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7EF" w:rsidRDefault="007417EF">
      <w:r w:rsidRPr="00217F41">
        <w:rPr>
          <w:rFonts w:ascii="Cambria" w:hAnsi="Cambria"/>
          <w:noProof/>
          <w:spacing w:val="-4"/>
          <w:lang w:eastAsia="tr-TR"/>
        </w:rPr>
        <w:drawing>
          <wp:inline distT="0" distB="0" distL="0" distR="0" wp14:anchorId="5C82F791" wp14:editId="27605044">
            <wp:extent cx="1871345" cy="469265"/>
            <wp:effectExtent l="0" t="0" r="0"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469265"/>
                    </a:xfrm>
                    <a:prstGeom prst="rect">
                      <a:avLst/>
                    </a:prstGeom>
                    <a:noFill/>
                  </pic:spPr>
                </pic:pic>
              </a:graphicData>
            </a:graphic>
          </wp:inline>
        </w:drawing>
      </w:r>
    </w:p>
    <w:tbl>
      <w:tblPr>
        <w:tblStyle w:val="TabloKlavuzu"/>
        <w:tblW w:w="0" w:type="auto"/>
        <w:tblLook w:val="04A0" w:firstRow="1" w:lastRow="0" w:firstColumn="1" w:lastColumn="0" w:noHBand="0" w:noVBand="1"/>
      </w:tblPr>
      <w:tblGrid>
        <w:gridCol w:w="1934"/>
        <w:gridCol w:w="7128"/>
      </w:tblGrid>
      <w:tr w:rsidR="00A914B6" w:rsidRPr="00DB2FEC" w:rsidTr="007417EF">
        <w:tc>
          <w:tcPr>
            <w:tcW w:w="9062" w:type="dxa"/>
            <w:gridSpan w:val="2"/>
          </w:tcPr>
          <w:p w:rsidR="00A914B6" w:rsidRPr="00DB2FEC" w:rsidRDefault="00A914B6" w:rsidP="00891C12">
            <w:pPr>
              <w:spacing w:line="260" w:lineRule="atLeast"/>
              <w:jc w:val="center"/>
              <w:outlineLvl w:val="0"/>
              <w:rPr>
                <w:rFonts w:eastAsia="Times New Roman" w:cs="Times New Roman"/>
                <w:b/>
                <w:color w:val="000099"/>
                <w:szCs w:val="24"/>
                <w:lang w:eastAsia="tr-TR"/>
              </w:rPr>
            </w:pPr>
          </w:p>
          <w:p w:rsidR="00A914B6" w:rsidRPr="00DB2FEC" w:rsidRDefault="00A914B6" w:rsidP="00891C12">
            <w:pPr>
              <w:spacing w:line="260" w:lineRule="atLeast"/>
              <w:jc w:val="center"/>
              <w:outlineLvl w:val="0"/>
              <w:rPr>
                <w:rFonts w:eastAsia="Times New Roman" w:cs="Times New Roman"/>
                <w:b/>
                <w:color w:val="000099"/>
                <w:szCs w:val="24"/>
                <w:lang w:eastAsia="tr-TR"/>
              </w:rPr>
            </w:pPr>
            <w:r w:rsidRPr="00DB2FEC">
              <w:rPr>
                <w:rFonts w:eastAsia="Times New Roman" w:cs="Times New Roman"/>
                <w:b/>
                <w:color w:val="000099"/>
                <w:szCs w:val="24"/>
                <w:lang w:eastAsia="tr-TR"/>
              </w:rPr>
              <w:t>BAKIŞ MEVZUAT</w:t>
            </w:r>
          </w:p>
        </w:tc>
      </w:tr>
      <w:tr w:rsidR="00A914B6" w:rsidRPr="004B2767" w:rsidTr="007417EF">
        <w:tc>
          <w:tcPr>
            <w:tcW w:w="1934" w:type="dxa"/>
          </w:tcPr>
          <w:p w:rsidR="00A914B6" w:rsidRPr="00DB2FEC" w:rsidRDefault="00A914B6" w:rsidP="00EA4F97">
            <w:pPr>
              <w:spacing w:line="260" w:lineRule="atLeast"/>
              <w:outlineLvl w:val="0"/>
              <w:rPr>
                <w:rFonts w:eastAsia="Times New Roman" w:cs="Times New Roman"/>
                <w:b/>
                <w:color w:val="000099"/>
                <w:szCs w:val="24"/>
                <w:lang w:eastAsia="tr-TR"/>
              </w:rPr>
            </w:pPr>
          </w:p>
          <w:p w:rsidR="00A914B6" w:rsidRPr="00DB2FEC" w:rsidRDefault="00A914B6" w:rsidP="00EA4F97">
            <w:pPr>
              <w:spacing w:line="260" w:lineRule="atLeast"/>
              <w:outlineLvl w:val="0"/>
              <w:rPr>
                <w:rFonts w:eastAsia="Times New Roman" w:cs="Times New Roman"/>
                <w:b/>
                <w:color w:val="000099"/>
                <w:szCs w:val="24"/>
                <w:lang w:eastAsia="tr-TR"/>
              </w:rPr>
            </w:pPr>
          </w:p>
          <w:p w:rsidR="00A914B6" w:rsidRPr="00DB2FEC" w:rsidRDefault="00A914B6" w:rsidP="00EA4F97">
            <w:pPr>
              <w:spacing w:line="260" w:lineRule="atLeast"/>
              <w:outlineLvl w:val="0"/>
              <w:rPr>
                <w:rFonts w:eastAsia="Times New Roman" w:cs="Times New Roman"/>
                <w:b/>
                <w:color w:val="000099"/>
                <w:szCs w:val="24"/>
                <w:lang w:eastAsia="tr-TR"/>
              </w:rPr>
            </w:pPr>
            <w:r w:rsidRPr="00DB2FEC">
              <w:rPr>
                <w:rFonts w:eastAsia="Times New Roman" w:cs="Times New Roman"/>
                <w:b/>
                <w:color w:val="000099"/>
                <w:szCs w:val="24"/>
                <w:lang w:eastAsia="tr-TR"/>
              </w:rPr>
              <w:t xml:space="preserve">BAŞLIK </w:t>
            </w:r>
          </w:p>
        </w:tc>
        <w:tc>
          <w:tcPr>
            <w:tcW w:w="7128" w:type="dxa"/>
          </w:tcPr>
          <w:p w:rsidR="00A914B6" w:rsidRPr="00DB2FEC" w:rsidRDefault="00A914B6" w:rsidP="00EA4F97">
            <w:pPr>
              <w:shd w:val="clear" w:color="auto" w:fill="FFFFFF"/>
              <w:spacing w:line="260" w:lineRule="atLeast"/>
              <w:jc w:val="center"/>
              <w:rPr>
                <w:rFonts w:eastAsia="Times New Roman" w:cs="Times New Roman"/>
                <w:bCs/>
                <w:color w:val="000099"/>
                <w:spacing w:val="-6"/>
                <w:szCs w:val="24"/>
                <w:lang w:eastAsia="tr-TR"/>
              </w:rPr>
            </w:pPr>
          </w:p>
          <w:p w:rsidR="00A914B6" w:rsidRPr="004B2767" w:rsidRDefault="002A3824" w:rsidP="00EA4F97">
            <w:pPr>
              <w:shd w:val="clear" w:color="auto" w:fill="FFFFFF"/>
              <w:rPr>
                <w:rFonts w:eastAsia="Times New Roman" w:cs="Times New Roman"/>
                <w:b/>
                <w:bCs/>
                <w:caps/>
                <w:color w:val="000099"/>
                <w:spacing w:val="-6"/>
                <w:szCs w:val="24"/>
                <w:lang w:eastAsia="tr-TR"/>
              </w:rPr>
            </w:pPr>
            <w:r w:rsidRPr="002A3824">
              <w:rPr>
                <w:rFonts w:eastAsia="Times New Roman" w:cs="Times New Roman"/>
                <w:b/>
                <w:bCs/>
                <w:caps/>
                <w:color w:val="000099"/>
                <w:spacing w:val="-6"/>
                <w:szCs w:val="24"/>
                <w:lang w:eastAsia="tr-TR"/>
              </w:rPr>
              <w:t>91 Seri No’lu Gider Vergileri Genel Tebliği</w:t>
            </w:r>
          </w:p>
        </w:tc>
      </w:tr>
      <w:tr w:rsidR="00A914B6" w:rsidRPr="00DB2FEC" w:rsidTr="007417EF">
        <w:tc>
          <w:tcPr>
            <w:tcW w:w="1934" w:type="dxa"/>
          </w:tcPr>
          <w:p w:rsidR="00A914B6" w:rsidRPr="00DB2FEC" w:rsidRDefault="00A914B6" w:rsidP="00EA4F97">
            <w:pPr>
              <w:spacing w:before="120" w:after="120" w:line="260" w:lineRule="atLeast"/>
              <w:outlineLvl w:val="0"/>
              <w:rPr>
                <w:rFonts w:eastAsia="Times New Roman" w:cs="Times New Roman"/>
                <w:b/>
                <w:color w:val="000099"/>
                <w:szCs w:val="24"/>
                <w:lang w:eastAsia="tr-TR"/>
              </w:rPr>
            </w:pPr>
            <w:r w:rsidRPr="00DB2FEC">
              <w:rPr>
                <w:rFonts w:eastAsia="Times New Roman" w:cs="Times New Roman"/>
                <w:b/>
                <w:color w:val="000099"/>
                <w:szCs w:val="24"/>
                <w:lang w:eastAsia="tr-TR"/>
              </w:rPr>
              <w:t xml:space="preserve">Sayı </w:t>
            </w:r>
          </w:p>
        </w:tc>
        <w:tc>
          <w:tcPr>
            <w:tcW w:w="7128" w:type="dxa"/>
          </w:tcPr>
          <w:p w:rsidR="00A914B6" w:rsidRPr="00DB2FEC" w:rsidRDefault="007417EF" w:rsidP="00EA4F97">
            <w:pPr>
              <w:spacing w:before="120" w:after="120" w:line="260" w:lineRule="atLeast"/>
              <w:outlineLvl w:val="0"/>
              <w:rPr>
                <w:rFonts w:eastAsia="Times New Roman" w:cs="Times New Roman"/>
                <w:color w:val="000099"/>
                <w:szCs w:val="24"/>
                <w:lang w:eastAsia="tr-TR"/>
              </w:rPr>
            </w:pPr>
            <w:r>
              <w:rPr>
                <w:rFonts w:eastAsia="Times New Roman" w:cs="Times New Roman"/>
                <w:color w:val="000099"/>
                <w:szCs w:val="24"/>
                <w:lang w:eastAsia="tr-TR"/>
              </w:rPr>
              <w:t>2017/50</w:t>
            </w:r>
            <w:bookmarkStart w:id="0" w:name="_GoBack"/>
            <w:bookmarkEnd w:id="0"/>
          </w:p>
        </w:tc>
      </w:tr>
      <w:tr w:rsidR="00A914B6" w:rsidRPr="00DB2FEC" w:rsidTr="007417EF">
        <w:tc>
          <w:tcPr>
            <w:tcW w:w="1934" w:type="dxa"/>
          </w:tcPr>
          <w:p w:rsidR="00A914B6" w:rsidRPr="00DB2FEC" w:rsidRDefault="00A914B6" w:rsidP="00EA4F97">
            <w:pPr>
              <w:spacing w:line="260" w:lineRule="atLeast"/>
              <w:outlineLvl w:val="0"/>
              <w:rPr>
                <w:rFonts w:eastAsia="Times New Roman" w:cs="Times New Roman"/>
                <w:b/>
                <w:color w:val="000099"/>
                <w:szCs w:val="24"/>
                <w:lang w:eastAsia="tr-TR"/>
              </w:rPr>
            </w:pPr>
          </w:p>
          <w:p w:rsidR="00A914B6" w:rsidRPr="00DB2FEC" w:rsidRDefault="00A914B6" w:rsidP="00EA4F97">
            <w:pPr>
              <w:spacing w:line="260" w:lineRule="atLeast"/>
              <w:outlineLvl w:val="0"/>
              <w:rPr>
                <w:rFonts w:eastAsia="Times New Roman" w:cs="Times New Roman"/>
                <w:b/>
                <w:color w:val="000099"/>
                <w:szCs w:val="24"/>
                <w:lang w:eastAsia="tr-TR"/>
              </w:rPr>
            </w:pPr>
            <w:r w:rsidRPr="00DB2FEC">
              <w:rPr>
                <w:rFonts w:eastAsia="Times New Roman" w:cs="Times New Roman"/>
                <w:b/>
                <w:color w:val="000099"/>
                <w:szCs w:val="24"/>
                <w:lang w:eastAsia="tr-TR"/>
              </w:rPr>
              <w:t xml:space="preserve">ÖZET </w:t>
            </w:r>
          </w:p>
        </w:tc>
        <w:tc>
          <w:tcPr>
            <w:tcW w:w="7128" w:type="dxa"/>
          </w:tcPr>
          <w:p w:rsidR="00A914B6" w:rsidRDefault="00A914B6" w:rsidP="00EA4F97">
            <w:pPr>
              <w:shd w:val="clear" w:color="auto" w:fill="FFFFFF"/>
              <w:rPr>
                <w:rFonts w:eastAsia="Times New Roman" w:cs="Times New Roman"/>
                <w:color w:val="494949"/>
                <w:szCs w:val="24"/>
                <w:shd w:val="clear" w:color="auto" w:fill="FFFFFF"/>
                <w:lang w:eastAsia="en-GB"/>
              </w:rPr>
            </w:pPr>
          </w:p>
          <w:p w:rsidR="00A914B6" w:rsidRPr="00DB2FEC" w:rsidRDefault="002A3824" w:rsidP="00EA4F97">
            <w:pPr>
              <w:shd w:val="clear" w:color="auto" w:fill="FFFFFF"/>
              <w:rPr>
                <w:rFonts w:eastAsia="Times New Roman" w:cs="Times New Roman"/>
                <w:bCs/>
                <w:color w:val="000099"/>
                <w:spacing w:val="-6"/>
                <w:szCs w:val="24"/>
                <w:lang w:eastAsia="tr-TR"/>
              </w:rPr>
            </w:pPr>
            <w:r w:rsidRPr="002A3824">
              <w:rPr>
                <w:rFonts w:eastAsia="Times New Roman" w:cs="Times New Roman"/>
                <w:color w:val="000000" w:themeColor="text1"/>
                <w:szCs w:val="24"/>
                <w:shd w:val="clear" w:color="auto" w:fill="FFFFFF"/>
                <w:lang w:eastAsia="en-GB"/>
              </w:rPr>
              <w:t xml:space="preserve">91 Seri No’lu Gider Vergileri Genel Tebliğinde  elektronik para ve ödeme kuruluşları ile bu kuruluşların şube veya temsilcilerince yapılan ödeme hizmetlerinin vergilendirilmesine ilişkin usul ve esaslar açıklanmıştır. </w:t>
            </w:r>
          </w:p>
        </w:tc>
      </w:tr>
      <w:tr w:rsidR="00A914B6" w:rsidRPr="00831129" w:rsidTr="007417EF">
        <w:tc>
          <w:tcPr>
            <w:tcW w:w="9062" w:type="dxa"/>
            <w:gridSpan w:val="2"/>
          </w:tcPr>
          <w:p w:rsidR="00A914B6" w:rsidRPr="00831129" w:rsidRDefault="00A914B6" w:rsidP="00EA4F97">
            <w:pPr>
              <w:rPr>
                <w:rFonts w:cs="Times New Roman"/>
                <w:b/>
                <w:color w:val="000000"/>
                <w:sz w:val="22"/>
              </w:rPr>
            </w:pPr>
          </w:p>
          <w:p w:rsidR="002A3824" w:rsidRDefault="002A3824" w:rsidP="00EA4F97">
            <w:pPr>
              <w:spacing w:after="160"/>
              <w:rPr>
                <w:rFonts w:cs="Times New Roman"/>
                <w:color w:val="000000"/>
                <w:sz w:val="22"/>
              </w:rPr>
            </w:pPr>
            <w:r>
              <w:rPr>
                <w:rFonts w:cs="Times New Roman"/>
                <w:color w:val="000000"/>
                <w:sz w:val="22"/>
              </w:rPr>
              <w:t xml:space="preserve">11 Mart </w:t>
            </w:r>
            <w:r w:rsidRPr="002A3824">
              <w:rPr>
                <w:rFonts w:cs="Times New Roman"/>
                <w:color w:val="000000"/>
                <w:sz w:val="22"/>
              </w:rPr>
              <w:t>2017 tarih</w:t>
            </w:r>
            <w:r>
              <w:rPr>
                <w:rFonts w:cs="Times New Roman"/>
                <w:color w:val="000000"/>
                <w:sz w:val="22"/>
              </w:rPr>
              <w:t xml:space="preserve">li </w:t>
            </w:r>
            <w:r w:rsidRPr="002A3824">
              <w:rPr>
                <w:rFonts w:cs="Times New Roman"/>
                <w:color w:val="000000"/>
                <w:sz w:val="22"/>
              </w:rPr>
              <w:t xml:space="preserve"> ve 30004 sayılı Resmi Gazete’de yayımlanan 91 Seri No’lu Gider Vergileri Genel Tebliği</w:t>
            </w:r>
            <w:r>
              <w:rPr>
                <w:rFonts w:cs="Times New Roman"/>
                <w:color w:val="000000"/>
                <w:sz w:val="22"/>
              </w:rPr>
              <w:t>’nde  2</w:t>
            </w:r>
            <w:r w:rsidRPr="002A3824">
              <w:rPr>
                <w:rFonts w:cs="Times New Roman"/>
                <w:color w:val="000000"/>
                <w:sz w:val="22"/>
              </w:rPr>
              <w:t>0/6/2013 tarihli ve 6493 sayılı Ödeme ve Menkul Kıymet Mutabakat Sistemleri, Ödeme Hizmetleri ve Elektronik Para Kuruluşları Hakkında Kanun uyarınca BDDK’dan alınan faaliyet izni ile faaliyet gösteren ve bu Kanun hükümlerine göre faaliyette bulunan elektronik para ve ödeme kuruluşları ile bu kuruluşların şube veya temsilcilerince yapılan ödeme hizmetlerinin vergilendiril</w:t>
            </w:r>
            <w:r>
              <w:rPr>
                <w:rFonts w:cs="Times New Roman"/>
                <w:color w:val="000000"/>
                <w:sz w:val="22"/>
              </w:rPr>
              <w:t xml:space="preserve">mesine ilişkin usul ve esaslar  belirlenmiştir. </w:t>
            </w:r>
          </w:p>
          <w:p w:rsidR="002A3824" w:rsidRDefault="002A3824" w:rsidP="00EA4F97">
            <w:pPr>
              <w:spacing w:after="160"/>
              <w:rPr>
                <w:rFonts w:cs="Times New Roman"/>
                <w:color w:val="000000"/>
                <w:sz w:val="22"/>
              </w:rPr>
            </w:pPr>
            <w:r>
              <w:rPr>
                <w:rFonts w:cs="Times New Roman"/>
                <w:color w:val="000000"/>
                <w:sz w:val="22"/>
              </w:rPr>
              <w:t xml:space="preserve">Tebliğe göre </w:t>
            </w:r>
            <w:r w:rsidRPr="002A3824">
              <w:rPr>
                <w:rFonts w:cs="Times New Roman"/>
                <w:color w:val="000000"/>
                <w:sz w:val="22"/>
              </w:rPr>
              <w:t>elektronik para ve ödeme kuruluşları tarafından ödeme hizmeti kullanıcısına verilen hizmet nedeniyle tahsil edilen komisyon</w:t>
            </w:r>
            <w:r>
              <w:rPr>
                <w:rFonts w:cs="Times New Roman"/>
                <w:color w:val="000000"/>
                <w:sz w:val="22"/>
              </w:rPr>
              <w:t xml:space="preserve">, ücret vb. tutarların tamamı, </w:t>
            </w:r>
            <w:r w:rsidRPr="002A3824">
              <w:rPr>
                <w:rFonts w:cs="Times New Roman"/>
                <w:color w:val="000000"/>
                <w:sz w:val="22"/>
              </w:rPr>
              <w:t xml:space="preserve">   banka ve sigo</w:t>
            </w:r>
            <w:r>
              <w:rPr>
                <w:rFonts w:cs="Times New Roman"/>
                <w:color w:val="000000"/>
                <w:sz w:val="22"/>
              </w:rPr>
              <w:t xml:space="preserve">rta muameleleri vergisine tabidir. </w:t>
            </w:r>
          </w:p>
          <w:p w:rsidR="002A3824" w:rsidRDefault="002A3824" w:rsidP="00EA4F97">
            <w:pPr>
              <w:spacing w:after="160"/>
              <w:rPr>
                <w:rFonts w:cs="Times New Roman"/>
                <w:color w:val="000000"/>
                <w:sz w:val="22"/>
              </w:rPr>
            </w:pPr>
            <w:r>
              <w:rPr>
                <w:rFonts w:cs="Times New Roman"/>
                <w:color w:val="000000"/>
                <w:sz w:val="22"/>
              </w:rPr>
              <w:t>Tebliğde  BSMV matrahının hesapl</w:t>
            </w:r>
            <w:r w:rsidR="00941FB4">
              <w:rPr>
                <w:rFonts w:cs="Times New Roman"/>
                <w:color w:val="000000"/>
                <w:sz w:val="22"/>
              </w:rPr>
              <w:t xml:space="preserve">anması aşağıdaki başlıklarda ele alınmıştır. </w:t>
            </w:r>
          </w:p>
          <w:p w:rsidR="00941FB4" w:rsidRPr="00941FB4" w:rsidRDefault="00941FB4" w:rsidP="00941FB4">
            <w:pPr>
              <w:pStyle w:val="ListeParagraf"/>
              <w:numPr>
                <w:ilvl w:val="0"/>
                <w:numId w:val="2"/>
              </w:numPr>
              <w:spacing w:after="160"/>
              <w:rPr>
                <w:rFonts w:cs="Times New Roman"/>
                <w:color w:val="000000"/>
                <w:sz w:val="22"/>
              </w:rPr>
            </w:pPr>
            <w:r w:rsidRPr="00941FB4">
              <w:rPr>
                <w:rFonts w:cs="Times New Roman"/>
                <w:color w:val="000000"/>
                <w:sz w:val="22"/>
              </w:rPr>
              <w:t>-Elektronik para ve ödeme kuruluşlarının mükellefiyeti ve matrah,</w:t>
            </w:r>
          </w:p>
          <w:p w:rsidR="00941FB4" w:rsidRPr="00941FB4" w:rsidRDefault="00941FB4" w:rsidP="00941FB4">
            <w:pPr>
              <w:pStyle w:val="ListeParagraf"/>
              <w:numPr>
                <w:ilvl w:val="0"/>
                <w:numId w:val="2"/>
              </w:numPr>
              <w:spacing w:after="160"/>
              <w:rPr>
                <w:rFonts w:cs="Times New Roman"/>
                <w:color w:val="000000"/>
                <w:sz w:val="22"/>
              </w:rPr>
            </w:pPr>
            <w:r w:rsidRPr="00941FB4">
              <w:rPr>
                <w:rFonts w:cs="Times New Roman"/>
                <w:color w:val="000000"/>
                <w:sz w:val="22"/>
              </w:rPr>
              <w:t>-Sanal POS hizmetlerinde vergilendirme ve matrah,</w:t>
            </w:r>
          </w:p>
          <w:p w:rsidR="00941FB4" w:rsidRPr="00941FB4" w:rsidRDefault="00941FB4" w:rsidP="00941FB4">
            <w:pPr>
              <w:pStyle w:val="ListeParagraf"/>
              <w:numPr>
                <w:ilvl w:val="0"/>
                <w:numId w:val="2"/>
              </w:numPr>
              <w:spacing w:after="160"/>
              <w:rPr>
                <w:rFonts w:cs="Times New Roman"/>
                <w:color w:val="000000"/>
                <w:sz w:val="22"/>
              </w:rPr>
            </w:pPr>
            <w:r w:rsidRPr="00941FB4">
              <w:rPr>
                <w:rFonts w:cs="Times New Roman"/>
                <w:color w:val="000000"/>
                <w:sz w:val="22"/>
              </w:rPr>
              <w:t>-Elektronik para ihracına ilişkin ödeme hizmetlerinde vergilendirme ve matrah,</w:t>
            </w:r>
          </w:p>
          <w:p w:rsidR="00941FB4" w:rsidRPr="00941FB4" w:rsidRDefault="00941FB4" w:rsidP="00941FB4">
            <w:pPr>
              <w:pStyle w:val="ListeParagraf"/>
              <w:numPr>
                <w:ilvl w:val="0"/>
                <w:numId w:val="2"/>
              </w:numPr>
              <w:spacing w:after="160"/>
              <w:rPr>
                <w:rFonts w:cs="Times New Roman"/>
                <w:color w:val="000000"/>
                <w:sz w:val="22"/>
              </w:rPr>
            </w:pPr>
            <w:r w:rsidRPr="00941FB4">
              <w:rPr>
                <w:rFonts w:cs="Times New Roman"/>
                <w:color w:val="000000"/>
                <w:sz w:val="22"/>
              </w:rPr>
              <w:t>-Para havalesi hizmetlerinde vergilendirme ve matrah,</w:t>
            </w:r>
          </w:p>
          <w:p w:rsidR="00941FB4" w:rsidRDefault="00941FB4" w:rsidP="00941FB4">
            <w:pPr>
              <w:pStyle w:val="ListeParagraf"/>
              <w:numPr>
                <w:ilvl w:val="0"/>
                <w:numId w:val="2"/>
              </w:numPr>
              <w:spacing w:after="160"/>
              <w:rPr>
                <w:rFonts w:cs="Times New Roman"/>
                <w:color w:val="000000"/>
                <w:sz w:val="22"/>
              </w:rPr>
            </w:pPr>
            <w:r w:rsidRPr="00941FB4">
              <w:rPr>
                <w:rFonts w:cs="Times New Roman"/>
                <w:color w:val="000000"/>
                <w:sz w:val="22"/>
              </w:rPr>
              <w:t>-Mobil ödeme hizmetlerinde vergilendirme ve matrah,</w:t>
            </w:r>
          </w:p>
          <w:p w:rsidR="00941FB4" w:rsidRPr="00941FB4" w:rsidRDefault="00941FB4" w:rsidP="00941FB4">
            <w:pPr>
              <w:pStyle w:val="ListeParagraf"/>
              <w:numPr>
                <w:ilvl w:val="0"/>
                <w:numId w:val="2"/>
              </w:numPr>
              <w:spacing w:after="160"/>
              <w:rPr>
                <w:rFonts w:cs="Times New Roman"/>
                <w:color w:val="000000"/>
                <w:sz w:val="22"/>
              </w:rPr>
            </w:pPr>
            <w:r w:rsidRPr="00941FB4">
              <w:rPr>
                <w:rFonts w:cs="Times New Roman"/>
                <w:color w:val="000000"/>
                <w:sz w:val="22"/>
              </w:rPr>
              <w:t>-Fatura ödemelerine aracılık hizmetlerinde vergilendirme ve matrah</w:t>
            </w:r>
          </w:p>
          <w:p w:rsidR="00A914B6" w:rsidRPr="00831129" w:rsidRDefault="009C128F" w:rsidP="009C128F">
            <w:pPr>
              <w:spacing w:after="160"/>
              <w:rPr>
                <w:rFonts w:eastAsia="Times New Roman" w:cs="Times New Roman"/>
                <w:color w:val="000099"/>
                <w:spacing w:val="-4"/>
                <w:sz w:val="22"/>
                <w:lang w:eastAsia="tr-TR"/>
              </w:rPr>
            </w:pPr>
            <w:r w:rsidRPr="009C128F">
              <w:rPr>
                <w:rFonts w:cs="Times New Roman"/>
                <w:color w:val="000000"/>
                <w:sz w:val="22"/>
              </w:rPr>
              <w:lastRenderedPageBreak/>
              <w:t>Tebliğ 01/04/2017 tarihinden itibaren yürürlüğe girecektir.</w:t>
            </w:r>
            <w:r>
              <w:rPr>
                <w:rFonts w:cs="Times New Roman"/>
                <w:color w:val="000000"/>
                <w:sz w:val="22"/>
              </w:rPr>
              <w:t xml:space="preserve"> </w:t>
            </w:r>
            <w:r w:rsidR="00941FB4">
              <w:rPr>
                <w:rFonts w:cs="Times New Roman"/>
                <w:color w:val="000000"/>
                <w:sz w:val="22"/>
              </w:rPr>
              <w:t>Söz konusu Tebliğ, aşağıda verilmiştir.</w:t>
            </w:r>
            <w:r w:rsidR="002A3824" w:rsidRPr="002A3824">
              <w:rPr>
                <w:rFonts w:cs="Times New Roman"/>
                <w:color w:val="000000"/>
                <w:sz w:val="22"/>
              </w:rPr>
              <w:t xml:space="preserve"> </w:t>
            </w:r>
            <w:r w:rsidR="002A3824">
              <w:rPr>
                <w:rFonts w:cs="Times New Roman"/>
                <w:color w:val="000000"/>
                <w:sz w:val="22"/>
              </w:rPr>
              <w:t xml:space="preserve"> </w:t>
            </w:r>
          </w:p>
        </w:tc>
      </w:tr>
    </w:tbl>
    <w:p w:rsidR="00941FB4" w:rsidRDefault="00941FB4">
      <w:pPr>
        <w:spacing w:after="160" w:line="259" w:lineRule="auto"/>
        <w:jc w:val="left"/>
      </w:pPr>
    </w:p>
    <w:tbl>
      <w:tblPr>
        <w:tblW w:w="0" w:type="auto"/>
        <w:jc w:val="center"/>
        <w:tblCellMar>
          <w:left w:w="0" w:type="dxa"/>
          <w:right w:w="0" w:type="dxa"/>
        </w:tblCellMar>
        <w:tblLook w:val="04A0" w:firstRow="1" w:lastRow="0" w:firstColumn="1" w:lastColumn="0" w:noHBand="0" w:noVBand="1"/>
      </w:tblPr>
      <w:tblGrid>
        <w:gridCol w:w="9072"/>
      </w:tblGrid>
      <w:tr w:rsidR="00941FB4" w:rsidRPr="00941FB4" w:rsidTr="00941FB4">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941FB4" w:rsidRPr="00941FB4">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41FB4" w:rsidRPr="00941FB4" w:rsidRDefault="00941FB4" w:rsidP="00941FB4">
                  <w:pPr>
                    <w:spacing w:after="0" w:line="240" w:lineRule="atLeast"/>
                    <w:jc w:val="left"/>
                    <w:rPr>
                      <w:rFonts w:eastAsia="Times New Roman" w:cs="Times New Roman"/>
                      <w:szCs w:val="24"/>
                      <w:lang w:eastAsia="tr-TR"/>
                    </w:rPr>
                  </w:pPr>
                  <w:r w:rsidRPr="00941FB4">
                    <w:rPr>
                      <w:rFonts w:ascii="Arial" w:eastAsia="Times New Roman" w:hAnsi="Arial" w:cs="Arial"/>
                      <w:sz w:val="16"/>
                      <w:szCs w:val="16"/>
                      <w:lang w:eastAsia="tr-TR"/>
                    </w:rPr>
                    <w:t>11 Mart 2017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41FB4" w:rsidRPr="00941FB4" w:rsidRDefault="00941FB4" w:rsidP="00941FB4">
                  <w:pPr>
                    <w:spacing w:after="0" w:line="240" w:lineRule="atLeast"/>
                    <w:jc w:val="center"/>
                    <w:rPr>
                      <w:rFonts w:eastAsia="Times New Roman" w:cs="Times New Roman"/>
                      <w:szCs w:val="24"/>
                      <w:lang w:eastAsia="tr-TR"/>
                    </w:rPr>
                  </w:pPr>
                  <w:r w:rsidRPr="00941FB4">
                    <w:rPr>
                      <w:rFonts w:ascii="Palatino Linotype" w:eastAsia="Times New Roman" w:hAnsi="Palatino Linotype" w:cs="Times New Roman"/>
                      <w:b/>
                      <w:bCs/>
                      <w:color w:val="800080"/>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941FB4" w:rsidRPr="00941FB4" w:rsidRDefault="00941FB4" w:rsidP="00941FB4">
                  <w:pPr>
                    <w:spacing w:before="100" w:beforeAutospacing="1" w:after="100" w:afterAutospacing="1" w:line="240" w:lineRule="auto"/>
                    <w:jc w:val="right"/>
                    <w:rPr>
                      <w:rFonts w:eastAsia="Times New Roman" w:cs="Times New Roman"/>
                      <w:szCs w:val="24"/>
                      <w:lang w:eastAsia="tr-TR"/>
                    </w:rPr>
                  </w:pPr>
                  <w:r w:rsidRPr="00941FB4">
                    <w:rPr>
                      <w:rFonts w:ascii="Arial" w:eastAsia="Times New Roman" w:hAnsi="Arial" w:cs="Arial"/>
                      <w:sz w:val="16"/>
                      <w:szCs w:val="16"/>
                      <w:lang w:eastAsia="tr-TR"/>
                    </w:rPr>
                    <w:t>Sayı : 30004</w:t>
                  </w:r>
                </w:p>
              </w:tc>
            </w:tr>
            <w:tr w:rsidR="00941FB4" w:rsidRPr="00941FB4">
              <w:trPr>
                <w:trHeight w:val="480"/>
                <w:jc w:val="center"/>
              </w:trPr>
              <w:tc>
                <w:tcPr>
                  <w:tcW w:w="8789" w:type="dxa"/>
                  <w:gridSpan w:val="3"/>
                  <w:tcMar>
                    <w:top w:w="0" w:type="dxa"/>
                    <w:left w:w="108" w:type="dxa"/>
                    <w:bottom w:w="0" w:type="dxa"/>
                    <w:right w:w="108" w:type="dxa"/>
                  </w:tcMar>
                  <w:vAlign w:val="center"/>
                  <w:hideMark/>
                </w:tcPr>
                <w:p w:rsidR="00941FB4" w:rsidRPr="00941FB4" w:rsidRDefault="00941FB4" w:rsidP="00941FB4">
                  <w:pPr>
                    <w:spacing w:before="100" w:beforeAutospacing="1" w:after="100" w:afterAutospacing="1" w:line="240" w:lineRule="auto"/>
                    <w:jc w:val="center"/>
                    <w:rPr>
                      <w:rFonts w:eastAsia="Times New Roman" w:cs="Times New Roman"/>
                      <w:szCs w:val="24"/>
                      <w:lang w:eastAsia="tr-TR"/>
                    </w:rPr>
                  </w:pPr>
                  <w:r w:rsidRPr="00941FB4">
                    <w:rPr>
                      <w:rFonts w:ascii="Arial" w:eastAsia="Times New Roman" w:hAnsi="Arial" w:cs="Arial"/>
                      <w:b/>
                      <w:bCs/>
                      <w:color w:val="000080"/>
                      <w:sz w:val="18"/>
                      <w:szCs w:val="18"/>
                      <w:lang w:eastAsia="tr-TR"/>
                    </w:rPr>
                    <w:t>TEBLİĞ</w:t>
                  </w:r>
                </w:p>
              </w:tc>
            </w:tr>
            <w:tr w:rsidR="00941FB4" w:rsidRPr="00941FB4">
              <w:trPr>
                <w:trHeight w:val="480"/>
                <w:jc w:val="center"/>
              </w:trPr>
              <w:tc>
                <w:tcPr>
                  <w:tcW w:w="8789" w:type="dxa"/>
                  <w:gridSpan w:val="3"/>
                  <w:tcMar>
                    <w:top w:w="0" w:type="dxa"/>
                    <w:left w:w="108" w:type="dxa"/>
                    <w:bottom w:w="0" w:type="dxa"/>
                    <w:right w:w="108" w:type="dxa"/>
                  </w:tcMar>
                  <w:vAlign w:val="center"/>
                  <w:hideMark/>
                </w:tcPr>
                <w:p w:rsidR="00941FB4" w:rsidRPr="00941FB4" w:rsidRDefault="00941FB4" w:rsidP="00941FB4">
                  <w:pPr>
                    <w:spacing w:after="0" w:line="240" w:lineRule="atLeast"/>
                    <w:ind w:firstLine="566"/>
                    <w:rPr>
                      <w:rFonts w:eastAsia="Times New Roman" w:cs="Times New Roman"/>
                      <w:sz w:val="22"/>
                      <w:u w:val="single"/>
                      <w:lang w:eastAsia="tr-TR"/>
                    </w:rPr>
                  </w:pPr>
                  <w:r w:rsidRPr="00941FB4">
                    <w:rPr>
                      <w:rFonts w:eastAsia="Times New Roman" w:cs="Times New Roman"/>
                      <w:sz w:val="18"/>
                      <w:szCs w:val="18"/>
                      <w:u w:val="single"/>
                      <w:lang w:eastAsia="tr-TR"/>
                    </w:rPr>
                    <w:t>Maliye Bakanlığı (Gelir İdaresi Başkanlığı)’ndan:</w:t>
                  </w:r>
                </w:p>
                <w:p w:rsidR="00941FB4" w:rsidRPr="00941FB4" w:rsidRDefault="00941FB4" w:rsidP="00941FB4">
                  <w:pPr>
                    <w:spacing w:after="0" w:line="240" w:lineRule="atLeast"/>
                    <w:jc w:val="center"/>
                    <w:rPr>
                      <w:rFonts w:eastAsia="Times New Roman" w:cs="Times New Roman"/>
                      <w:b/>
                      <w:bCs/>
                      <w:sz w:val="19"/>
                      <w:szCs w:val="19"/>
                      <w:lang w:eastAsia="tr-TR"/>
                    </w:rPr>
                  </w:pPr>
                  <w:r w:rsidRPr="00941FB4">
                    <w:rPr>
                      <w:rFonts w:eastAsia="Times New Roman" w:cs="Times New Roman"/>
                      <w:b/>
                      <w:bCs/>
                      <w:sz w:val="18"/>
                      <w:szCs w:val="18"/>
                      <w:lang w:eastAsia="tr-TR"/>
                    </w:rPr>
                    <w:t>GİDER VERGİLERİ GENEL TEBLİĞİ</w:t>
                  </w:r>
                </w:p>
                <w:p w:rsidR="00941FB4" w:rsidRPr="00941FB4" w:rsidRDefault="00941FB4" w:rsidP="00941FB4">
                  <w:pPr>
                    <w:spacing w:after="0" w:line="240" w:lineRule="atLeast"/>
                    <w:jc w:val="center"/>
                    <w:rPr>
                      <w:rFonts w:eastAsia="Times New Roman" w:cs="Times New Roman"/>
                      <w:b/>
                      <w:bCs/>
                      <w:sz w:val="19"/>
                      <w:szCs w:val="19"/>
                      <w:lang w:eastAsia="tr-TR"/>
                    </w:rPr>
                  </w:pPr>
                  <w:r w:rsidRPr="00941FB4">
                    <w:rPr>
                      <w:rFonts w:eastAsia="Times New Roman" w:cs="Times New Roman"/>
                      <w:b/>
                      <w:bCs/>
                      <w:sz w:val="18"/>
                      <w:szCs w:val="18"/>
                      <w:lang w:eastAsia="tr-TR"/>
                    </w:rPr>
                    <w:t>(SERİ NO: 91)</w:t>
                  </w:r>
                </w:p>
                <w:p w:rsidR="00941FB4" w:rsidRPr="00941FB4" w:rsidRDefault="00941FB4" w:rsidP="00941FB4">
                  <w:pPr>
                    <w:spacing w:after="0" w:line="240" w:lineRule="atLeast"/>
                    <w:jc w:val="center"/>
                    <w:rPr>
                      <w:rFonts w:eastAsia="Times New Roman" w:cs="Times New Roman"/>
                      <w:b/>
                      <w:bCs/>
                      <w:sz w:val="19"/>
                      <w:szCs w:val="19"/>
                      <w:lang w:eastAsia="tr-TR"/>
                    </w:rPr>
                  </w:pPr>
                  <w:r w:rsidRPr="00941FB4">
                    <w:rPr>
                      <w:rFonts w:eastAsia="Times New Roman" w:cs="Times New Roman"/>
                      <w:b/>
                      <w:bCs/>
                      <w:sz w:val="18"/>
                      <w:szCs w:val="18"/>
                      <w:lang w:eastAsia="tr-TR"/>
                    </w:rPr>
                    <w:t>BİRİNCİ BÖLÜM</w:t>
                  </w:r>
                </w:p>
                <w:p w:rsidR="00941FB4" w:rsidRPr="00941FB4" w:rsidRDefault="00941FB4" w:rsidP="00941FB4">
                  <w:pPr>
                    <w:spacing w:after="0" w:line="240" w:lineRule="atLeast"/>
                    <w:jc w:val="center"/>
                    <w:rPr>
                      <w:rFonts w:eastAsia="Times New Roman" w:cs="Times New Roman"/>
                      <w:b/>
                      <w:bCs/>
                      <w:sz w:val="19"/>
                      <w:szCs w:val="19"/>
                      <w:lang w:eastAsia="tr-TR"/>
                    </w:rPr>
                  </w:pPr>
                  <w:r w:rsidRPr="00941FB4">
                    <w:rPr>
                      <w:rFonts w:eastAsia="Times New Roman" w:cs="Times New Roman"/>
                      <w:b/>
                      <w:bCs/>
                      <w:sz w:val="18"/>
                      <w:szCs w:val="18"/>
                      <w:lang w:eastAsia="tr-TR"/>
                    </w:rPr>
                    <w:t>Amaç, Kapsam, Dayanak ve Tanımlar</w:t>
                  </w:r>
                </w:p>
                <w:p w:rsidR="00941FB4" w:rsidRPr="00941FB4" w:rsidRDefault="00941FB4" w:rsidP="00941FB4">
                  <w:pPr>
                    <w:spacing w:after="0" w:line="240" w:lineRule="atLeast"/>
                    <w:ind w:firstLine="566"/>
                    <w:rPr>
                      <w:rFonts w:eastAsia="Times New Roman" w:cs="Times New Roman"/>
                      <w:sz w:val="19"/>
                      <w:szCs w:val="19"/>
                      <w:lang w:eastAsia="tr-TR"/>
                    </w:rPr>
                  </w:pPr>
                  <w:r w:rsidRPr="00941FB4">
                    <w:rPr>
                      <w:rFonts w:eastAsia="Times New Roman" w:cs="Times New Roman"/>
                      <w:b/>
                      <w:bCs/>
                      <w:sz w:val="18"/>
                      <w:szCs w:val="18"/>
                      <w:lang w:eastAsia="tr-TR"/>
                    </w:rPr>
                    <w:t>Amaç</w:t>
                  </w:r>
                </w:p>
                <w:p w:rsidR="00941FB4" w:rsidRPr="00941FB4" w:rsidRDefault="00941FB4" w:rsidP="00941FB4">
                  <w:pPr>
                    <w:spacing w:after="0" w:line="240" w:lineRule="atLeast"/>
                    <w:ind w:firstLine="566"/>
                    <w:rPr>
                      <w:rFonts w:eastAsia="Times New Roman" w:cs="Times New Roman"/>
                      <w:sz w:val="19"/>
                      <w:szCs w:val="19"/>
                      <w:lang w:eastAsia="tr-TR"/>
                    </w:rPr>
                  </w:pPr>
                  <w:r w:rsidRPr="00941FB4">
                    <w:rPr>
                      <w:rFonts w:eastAsia="Times New Roman" w:cs="Times New Roman"/>
                      <w:b/>
                      <w:bCs/>
                      <w:sz w:val="18"/>
                      <w:szCs w:val="18"/>
                      <w:lang w:eastAsia="tr-TR"/>
                    </w:rPr>
                    <w:t>MADDE 1 –</w:t>
                  </w:r>
                  <w:r w:rsidRPr="00941FB4">
                    <w:rPr>
                      <w:rFonts w:eastAsia="Times New Roman" w:cs="Times New Roman"/>
                      <w:sz w:val="18"/>
                      <w:szCs w:val="18"/>
                      <w:lang w:eastAsia="tr-TR"/>
                    </w:rPr>
                    <w:t> (1) Bu Tebliğin amacı, 20/6/2013 tarihli ve 6493 sayılı Ödeme ve Menkul Kıymet Mutabakat Sistemleri, Ödeme Hizmetleri ve Elektronik Para Kuruluşları Hakkında Kanun uyarınca BDDK’dan alınan faaliyet izni ile faaliyet gösteren ve bu Kanun hükümlerine göre faaliyette bulunan elektronik para ve ödeme kuruluşları ile bu kuruluşların şube veya temsilcilerince yapılan ödeme hizmetlerinin vergilendirilmesine ilişkin usul ve esasların belirlenmesidir.</w:t>
                  </w:r>
                </w:p>
                <w:p w:rsidR="00941FB4" w:rsidRPr="00941FB4" w:rsidRDefault="00941FB4" w:rsidP="00941FB4">
                  <w:pPr>
                    <w:spacing w:after="0" w:line="240" w:lineRule="atLeast"/>
                    <w:ind w:firstLine="566"/>
                    <w:rPr>
                      <w:rFonts w:eastAsia="Times New Roman" w:cs="Times New Roman"/>
                      <w:sz w:val="19"/>
                      <w:szCs w:val="19"/>
                      <w:lang w:eastAsia="tr-TR"/>
                    </w:rPr>
                  </w:pPr>
                  <w:r w:rsidRPr="00941FB4">
                    <w:rPr>
                      <w:rFonts w:eastAsia="Times New Roman" w:cs="Times New Roman"/>
                      <w:b/>
                      <w:bCs/>
                      <w:sz w:val="18"/>
                      <w:szCs w:val="18"/>
                      <w:lang w:eastAsia="tr-TR"/>
                    </w:rPr>
                    <w:t>Kapsam</w:t>
                  </w:r>
                </w:p>
                <w:p w:rsidR="00941FB4" w:rsidRPr="00941FB4" w:rsidRDefault="00941FB4" w:rsidP="00941FB4">
                  <w:pPr>
                    <w:spacing w:after="0" w:line="240" w:lineRule="atLeast"/>
                    <w:ind w:firstLine="566"/>
                    <w:rPr>
                      <w:rFonts w:eastAsia="Times New Roman" w:cs="Times New Roman"/>
                      <w:sz w:val="19"/>
                      <w:szCs w:val="19"/>
                      <w:lang w:eastAsia="tr-TR"/>
                    </w:rPr>
                  </w:pPr>
                  <w:r w:rsidRPr="00941FB4">
                    <w:rPr>
                      <w:rFonts w:eastAsia="Times New Roman" w:cs="Times New Roman"/>
                      <w:b/>
                      <w:bCs/>
                      <w:sz w:val="18"/>
                      <w:szCs w:val="18"/>
                      <w:lang w:eastAsia="tr-TR"/>
                    </w:rPr>
                    <w:t>MADDE 2 –</w:t>
                  </w:r>
                  <w:r w:rsidRPr="00941FB4">
                    <w:rPr>
                      <w:rFonts w:eastAsia="Times New Roman" w:cs="Times New Roman"/>
                      <w:sz w:val="18"/>
                      <w:szCs w:val="18"/>
                      <w:lang w:eastAsia="tr-TR"/>
                    </w:rPr>
                    <w:t> (1) Bu Tebliğ, 6493 sayılı Kanun uyarınca BDDK’dan alınan faaliyet izni ile faaliyet gösteren ve bu Kanun hükümlerine göre faaliyette bulunan elektronik para ve ödeme kuruluşları ile bunların şube ve temsilcilerinin vergilendirilmesini kapsar.</w:t>
                  </w:r>
                </w:p>
                <w:p w:rsidR="00941FB4" w:rsidRPr="00941FB4" w:rsidRDefault="00941FB4" w:rsidP="00941FB4">
                  <w:pPr>
                    <w:spacing w:after="0" w:line="240" w:lineRule="atLeast"/>
                    <w:ind w:firstLine="566"/>
                    <w:rPr>
                      <w:rFonts w:eastAsia="Times New Roman" w:cs="Times New Roman"/>
                      <w:sz w:val="19"/>
                      <w:szCs w:val="19"/>
                      <w:lang w:eastAsia="tr-TR"/>
                    </w:rPr>
                  </w:pPr>
                  <w:r w:rsidRPr="00941FB4">
                    <w:rPr>
                      <w:rFonts w:eastAsia="Times New Roman" w:cs="Times New Roman"/>
                      <w:b/>
                      <w:bCs/>
                      <w:sz w:val="18"/>
                      <w:szCs w:val="18"/>
                      <w:lang w:eastAsia="tr-TR"/>
                    </w:rPr>
                    <w:t>Dayanak</w:t>
                  </w:r>
                </w:p>
                <w:p w:rsidR="00941FB4" w:rsidRPr="00941FB4" w:rsidRDefault="00941FB4" w:rsidP="00941FB4">
                  <w:pPr>
                    <w:spacing w:after="0" w:line="240" w:lineRule="atLeast"/>
                    <w:ind w:firstLine="566"/>
                    <w:rPr>
                      <w:rFonts w:eastAsia="Times New Roman" w:cs="Times New Roman"/>
                      <w:sz w:val="19"/>
                      <w:szCs w:val="19"/>
                      <w:lang w:eastAsia="tr-TR"/>
                    </w:rPr>
                  </w:pPr>
                  <w:r w:rsidRPr="00941FB4">
                    <w:rPr>
                      <w:rFonts w:eastAsia="Times New Roman" w:cs="Times New Roman"/>
                      <w:b/>
                      <w:bCs/>
                      <w:sz w:val="18"/>
                      <w:szCs w:val="18"/>
                      <w:lang w:eastAsia="tr-TR"/>
                    </w:rPr>
                    <w:t>MADDE 3 –</w:t>
                  </w:r>
                  <w:r w:rsidRPr="00941FB4">
                    <w:rPr>
                      <w:rFonts w:eastAsia="Times New Roman" w:cs="Times New Roman"/>
                      <w:sz w:val="18"/>
                      <w:szCs w:val="18"/>
                      <w:lang w:eastAsia="tr-TR"/>
                    </w:rPr>
                    <w:t> (1) Bu Tebliğ, 13/7/1956 tarihli ve 6802 sayılı Gider Vergileri Kanununun 28, 30, 31 ila 44 üncü maddelerine dayanılarak hazırlanmıştır.</w:t>
                  </w:r>
                </w:p>
                <w:p w:rsidR="00941FB4" w:rsidRPr="00941FB4" w:rsidRDefault="00941FB4" w:rsidP="00941FB4">
                  <w:pPr>
                    <w:spacing w:after="0" w:line="240" w:lineRule="atLeast"/>
                    <w:ind w:firstLine="566"/>
                    <w:rPr>
                      <w:rFonts w:eastAsia="Times New Roman" w:cs="Times New Roman"/>
                      <w:sz w:val="19"/>
                      <w:szCs w:val="19"/>
                      <w:lang w:eastAsia="tr-TR"/>
                    </w:rPr>
                  </w:pPr>
                  <w:r w:rsidRPr="00941FB4">
                    <w:rPr>
                      <w:rFonts w:eastAsia="Times New Roman" w:cs="Times New Roman"/>
                      <w:b/>
                      <w:bCs/>
                      <w:sz w:val="18"/>
                      <w:szCs w:val="18"/>
                      <w:lang w:eastAsia="tr-TR"/>
                    </w:rPr>
                    <w:t>Tanımlar</w:t>
                  </w:r>
                </w:p>
                <w:p w:rsidR="00941FB4" w:rsidRPr="00941FB4" w:rsidRDefault="00941FB4" w:rsidP="00941FB4">
                  <w:pPr>
                    <w:spacing w:after="0" w:line="240" w:lineRule="atLeast"/>
                    <w:ind w:firstLine="566"/>
                    <w:rPr>
                      <w:rFonts w:eastAsia="Times New Roman" w:cs="Times New Roman"/>
                      <w:sz w:val="19"/>
                      <w:szCs w:val="19"/>
                      <w:lang w:eastAsia="tr-TR"/>
                    </w:rPr>
                  </w:pPr>
                  <w:r w:rsidRPr="00941FB4">
                    <w:rPr>
                      <w:rFonts w:eastAsia="Times New Roman" w:cs="Times New Roman"/>
                      <w:b/>
                      <w:bCs/>
                      <w:sz w:val="18"/>
                      <w:szCs w:val="18"/>
                      <w:lang w:eastAsia="tr-TR"/>
                    </w:rPr>
                    <w:t>MADDE 4 –</w:t>
                  </w:r>
                  <w:r w:rsidRPr="00941FB4">
                    <w:rPr>
                      <w:rFonts w:eastAsia="Times New Roman" w:cs="Times New Roman"/>
                      <w:sz w:val="18"/>
                      <w:szCs w:val="18"/>
                      <w:lang w:eastAsia="tr-TR"/>
                    </w:rPr>
                    <w:t> (1) Bu Tebliğde geçen;</w:t>
                  </w:r>
                </w:p>
                <w:p w:rsidR="00941FB4" w:rsidRPr="00941FB4" w:rsidRDefault="00941FB4" w:rsidP="00941FB4">
                  <w:pPr>
                    <w:spacing w:after="0" w:line="240" w:lineRule="atLeast"/>
                    <w:ind w:firstLine="566"/>
                    <w:rPr>
                      <w:rFonts w:eastAsia="Times New Roman" w:cs="Times New Roman"/>
                      <w:sz w:val="19"/>
                      <w:szCs w:val="19"/>
                      <w:lang w:eastAsia="tr-TR"/>
                    </w:rPr>
                  </w:pPr>
                  <w:r w:rsidRPr="00941FB4">
                    <w:rPr>
                      <w:rFonts w:eastAsia="Times New Roman" w:cs="Times New Roman"/>
                      <w:sz w:val="18"/>
                      <w:szCs w:val="18"/>
                      <w:lang w:eastAsia="tr-TR"/>
                    </w:rPr>
                    <w:t>a) BDDK: Bankacılık Düzenleme ve Denetleme Kurumunu,</w:t>
                  </w:r>
                </w:p>
                <w:p w:rsidR="00941FB4" w:rsidRPr="00941FB4" w:rsidRDefault="00941FB4" w:rsidP="00941FB4">
                  <w:pPr>
                    <w:spacing w:after="0" w:line="240" w:lineRule="atLeast"/>
                    <w:ind w:firstLine="566"/>
                    <w:rPr>
                      <w:rFonts w:eastAsia="Times New Roman" w:cs="Times New Roman"/>
                      <w:sz w:val="19"/>
                      <w:szCs w:val="19"/>
                      <w:lang w:eastAsia="tr-TR"/>
                    </w:rPr>
                  </w:pPr>
                  <w:r w:rsidRPr="00941FB4">
                    <w:rPr>
                      <w:rFonts w:eastAsia="Times New Roman" w:cs="Times New Roman"/>
                      <w:sz w:val="18"/>
                      <w:szCs w:val="18"/>
                      <w:lang w:eastAsia="tr-TR"/>
                    </w:rPr>
                    <w:t>b) BSMV: Banka ve sigorta muameleleri vergisini,</w:t>
                  </w:r>
                </w:p>
                <w:p w:rsidR="00941FB4" w:rsidRPr="00941FB4" w:rsidRDefault="00941FB4" w:rsidP="00941FB4">
                  <w:pPr>
                    <w:spacing w:after="0" w:line="240" w:lineRule="atLeast"/>
                    <w:ind w:firstLine="566"/>
                    <w:rPr>
                      <w:rFonts w:eastAsia="Times New Roman" w:cs="Times New Roman"/>
                      <w:sz w:val="19"/>
                      <w:szCs w:val="19"/>
                      <w:lang w:eastAsia="tr-TR"/>
                    </w:rPr>
                  </w:pPr>
                  <w:r w:rsidRPr="00941FB4">
                    <w:rPr>
                      <w:rFonts w:eastAsia="Times New Roman" w:cs="Times New Roman"/>
                      <w:sz w:val="18"/>
                      <w:szCs w:val="18"/>
                      <w:lang w:eastAsia="tr-TR"/>
                    </w:rPr>
                    <w:t>c) KDV: Katma değer vergisini,</w:t>
                  </w:r>
                </w:p>
                <w:p w:rsidR="00941FB4" w:rsidRPr="00941FB4" w:rsidRDefault="00941FB4" w:rsidP="00941FB4">
                  <w:pPr>
                    <w:spacing w:after="0" w:line="240" w:lineRule="atLeast"/>
                    <w:ind w:firstLine="566"/>
                    <w:rPr>
                      <w:rFonts w:eastAsia="Times New Roman" w:cs="Times New Roman"/>
                      <w:sz w:val="19"/>
                      <w:szCs w:val="19"/>
                      <w:lang w:eastAsia="tr-TR"/>
                    </w:rPr>
                  </w:pPr>
                  <w:r w:rsidRPr="00941FB4">
                    <w:rPr>
                      <w:rFonts w:eastAsia="Times New Roman" w:cs="Times New Roman"/>
                      <w:sz w:val="18"/>
                      <w:szCs w:val="18"/>
                      <w:lang w:eastAsia="tr-TR"/>
                    </w:rPr>
                    <w:t>ifade eder.</w:t>
                  </w:r>
                </w:p>
                <w:p w:rsidR="00941FB4" w:rsidRPr="00941FB4" w:rsidRDefault="00941FB4" w:rsidP="00941FB4">
                  <w:pPr>
                    <w:spacing w:after="0" w:line="240" w:lineRule="atLeast"/>
                    <w:ind w:firstLine="566"/>
                    <w:rPr>
                      <w:rFonts w:eastAsia="Times New Roman" w:cs="Times New Roman"/>
                      <w:sz w:val="19"/>
                      <w:szCs w:val="19"/>
                      <w:lang w:eastAsia="tr-TR"/>
                    </w:rPr>
                  </w:pPr>
                  <w:r w:rsidRPr="00941FB4">
                    <w:rPr>
                      <w:rFonts w:eastAsia="Times New Roman" w:cs="Times New Roman"/>
                      <w:sz w:val="18"/>
                      <w:szCs w:val="18"/>
                      <w:lang w:eastAsia="tr-TR"/>
                    </w:rPr>
                    <w:t>(2) Elektronik para, elektronik para ihracı, elektronik para kuruluşu, ödeme hizmeti, ödeme hizmeti kullanıcısı, ödeme kuruluşu, şube ve temsilci kavramları, 6493 sayılı Kanun ile bu Kanuna dayanılarak çıkarılan ikincil mevzuattaki tanımları ifade eder.</w:t>
                  </w:r>
                </w:p>
                <w:p w:rsidR="00941FB4" w:rsidRPr="00941FB4" w:rsidRDefault="00941FB4" w:rsidP="00941FB4">
                  <w:pPr>
                    <w:spacing w:after="0" w:line="240" w:lineRule="atLeast"/>
                    <w:jc w:val="center"/>
                    <w:rPr>
                      <w:rFonts w:eastAsia="Times New Roman" w:cs="Times New Roman"/>
                      <w:b/>
                      <w:bCs/>
                      <w:sz w:val="19"/>
                      <w:szCs w:val="19"/>
                      <w:lang w:eastAsia="tr-TR"/>
                    </w:rPr>
                  </w:pPr>
                  <w:r w:rsidRPr="00941FB4">
                    <w:rPr>
                      <w:rFonts w:eastAsia="Times New Roman" w:cs="Times New Roman"/>
                      <w:b/>
                      <w:bCs/>
                      <w:sz w:val="18"/>
                      <w:szCs w:val="18"/>
                      <w:lang w:eastAsia="tr-TR"/>
                    </w:rPr>
                    <w:t>İKİNCİ BÖLÜM</w:t>
                  </w:r>
                </w:p>
                <w:p w:rsidR="00941FB4" w:rsidRPr="00941FB4" w:rsidRDefault="00941FB4" w:rsidP="00941FB4">
                  <w:pPr>
                    <w:spacing w:after="0" w:line="240" w:lineRule="atLeast"/>
                    <w:jc w:val="center"/>
                    <w:rPr>
                      <w:rFonts w:eastAsia="Times New Roman" w:cs="Times New Roman"/>
                      <w:b/>
                      <w:bCs/>
                      <w:sz w:val="19"/>
                      <w:szCs w:val="19"/>
                      <w:lang w:eastAsia="tr-TR"/>
                    </w:rPr>
                  </w:pPr>
                  <w:r w:rsidRPr="00941FB4">
                    <w:rPr>
                      <w:rFonts w:eastAsia="Times New Roman" w:cs="Times New Roman"/>
                      <w:b/>
                      <w:bCs/>
                      <w:sz w:val="18"/>
                      <w:szCs w:val="18"/>
                      <w:lang w:eastAsia="tr-TR"/>
                    </w:rPr>
                    <w:t>Genel Esaslar</w:t>
                  </w:r>
                </w:p>
                <w:p w:rsidR="00941FB4" w:rsidRPr="00941FB4" w:rsidRDefault="00941FB4" w:rsidP="00941FB4">
                  <w:pPr>
                    <w:spacing w:after="0" w:line="240" w:lineRule="atLeast"/>
                    <w:ind w:firstLine="566"/>
                    <w:rPr>
                      <w:rFonts w:eastAsia="Times New Roman" w:cs="Times New Roman"/>
                      <w:sz w:val="19"/>
                      <w:szCs w:val="19"/>
                      <w:lang w:eastAsia="tr-TR"/>
                    </w:rPr>
                  </w:pPr>
                  <w:r w:rsidRPr="00941FB4">
                    <w:rPr>
                      <w:rFonts w:eastAsia="Times New Roman" w:cs="Times New Roman"/>
                      <w:b/>
                      <w:bCs/>
                      <w:sz w:val="18"/>
                      <w:szCs w:val="18"/>
                      <w:lang w:eastAsia="tr-TR"/>
                    </w:rPr>
                    <w:t>Elektronik para ve ödeme kuruluşlarının mükellefiyeti ve matrah</w:t>
                  </w:r>
                </w:p>
                <w:p w:rsidR="00941FB4" w:rsidRPr="00941FB4" w:rsidRDefault="00941FB4" w:rsidP="00941FB4">
                  <w:pPr>
                    <w:spacing w:after="0" w:line="240" w:lineRule="atLeast"/>
                    <w:ind w:firstLine="566"/>
                    <w:rPr>
                      <w:rFonts w:eastAsia="Times New Roman" w:cs="Times New Roman"/>
                      <w:sz w:val="19"/>
                      <w:szCs w:val="19"/>
                      <w:lang w:eastAsia="tr-TR"/>
                    </w:rPr>
                  </w:pPr>
                  <w:r w:rsidRPr="00941FB4">
                    <w:rPr>
                      <w:rFonts w:eastAsia="Times New Roman" w:cs="Times New Roman"/>
                      <w:b/>
                      <w:bCs/>
                      <w:sz w:val="18"/>
                      <w:szCs w:val="18"/>
                      <w:lang w:eastAsia="tr-TR"/>
                    </w:rPr>
                    <w:t>MADDE 5 – </w:t>
                  </w:r>
                  <w:r w:rsidRPr="00941FB4">
                    <w:rPr>
                      <w:rFonts w:eastAsia="Times New Roman" w:cs="Times New Roman"/>
                      <w:sz w:val="18"/>
                      <w:szCs w:val="18"/>
                      <w:lang w:eastAsia="tr-TR"/>
                    </w:rPr>
                    <w:t>(1) 6493 sayılı Kanun uyarınca esas itibariyle BDDK tarafından verilen izin çerçevesinde ve bu Kurum denetimine tabi olarak gerçekleştirilen ödeme hizmetleri, 6802 sayılı Gider Vergileri Kanununun 28 inci maddesinin ikinci fıkrasında belirtilen banka muamele ve hizmetlerinden olduğundan, bu işlemleri anılan maddenin üçüncü fıkrasına göre esas iştigal konusu olarak yapan elektronik para ve ödeme kuruluşlarının banker kapsamında BSMV mükellefiyeti doğar.</w:t>
                  </w:r>
                </w:p>
                <w:p w:rsidR="00941FB4" w:rsidRPr="00941FB4" w:rsidRDefault="00941FB4" w:rsidP="00941FB4">
                  <w:pPr>
                    <w:spacing w:after="0" w:line="240" w:lineRule="atLeast"/>
                    <w:ind w:firstLine="566"/>
                    <w:rPr>
                      <w:rFonts w:eastAsia="Times New Roman" w:cs="Times New Roman"/>
                      <w:sz w:val="19"/>
                      <w:szCs w:val="19"/>
                      <w:lang w:eastAsia="tr-TR"/>
                    </w:rPr>
                  </w:pPr>
                  <w:r w:rsidRPr="00941FB4">
                    <w:rPr>
                      <w:rFonts w:eastAsia="Times New Roman" w:cs="Times New Roman"/>
                      <w:sz w:val="18"/>
                      <w:szCs w:val="18"/>
                      <w:lang w:eastAsia="tr-TR"/>
                    </w:rPr>
                    <w:t>(2) Elektronik para ve ödeme kuruluşları tarafından ödeme hizmeti kullanıcısına verilen hizmet nedeniyle tahsil edilen komisyon, ücret vb. tutarların tamamının vergilendirilmesi esastır. Komisyon tutarının bir kısmının yurt dışında veya yurt içinde yerleşik bir kuruluşa aktarılmasının BSMV matrahına etkisi bulunmaz.</w:t>
                  </w:r>
                </w:p>
                <w:p w:rsidR="00941FB4" w:rsidRPr="00941FB4" w:rsidRDefault="00941FB4" w:rsidP="00941FB4">
                  <w:pPr>
                    <w:spacing w:after="0" w:line="240" w:lineRule="atLeast"/>
                    <w:ind w:firstLine="566"/>
                    <w:rPr>
                      <w:rFonts w:eastAsia="Times New Roman" w:cs="Times New Roman"/>
                      <w:sz w:val="19"/>
                      <w:szCs w:val="19"/>
                      <w:lang w:eastAsia="tr-TR"/>
                    </w:rPr>
                  </w:pPr>
                  <w:r w:rsidRPr="00941FB4">
                    <w:rPr>
                      <w:rFonts w:eastAsia="Times New Roman" w:cs="Times New Roman"/>
                      <w:sz w:val="18"/>
                      <w:szCs w:val="18"/>
                      <w:lang w:eastAsia="tr-TR"/>
                    </w:rPr>
                    <w:t>(3) Ödeme hizmetlerinde, elektronik para ve ödeme kuruluşları tarafından diğer mükelleflere işlemle doğrudan bağlantılı olarak hesaplanıp işlem başına aktarılan bir komisyon tutarı bulunması halinde bu tutar lehe alınan paranın hesabında işlem maliyeti olarak dikkate alınabilir. Ancak işlem anında ortaya çıkmayan veya işlem anında ortaya çıkmakla birlikte tutarı net bir şekilde hesaplanamayan maliyet unsurları lehe alınan paranın hesabında dikkate alınmaz.</w:t>
                  </w:r>
                </w:p>
                <w:p w:rsidR="00941FB4" w:rsidRPr="00941FB4" w:rsidRDefault="00941FB4" w:rsidP="00941FB4">
                  <w:pPr>
                    <w:spacing w:after="0" w:line="240" w:lineRule="atLeast"/>
                    <w:jc w:val="center"/>
                    <w:rPr>
                      <w:rFonts w:eastAsia="Times New Roman" w:cs="Times New Roman"/>
                      <w:b/>
                      <w:bCs/>
                      <w:sz w:val="19"/>
                      <w:szCs w:val="19"/>
                      <w:lang w:eastAsia="tr-TR"/>
                    </w:rPr>
                  </w:pPr>
                  <w:r w:rsidRPr="00941FB4">
                    <w:rPr>
                      <w:rFonts w:eastAsia="Times New Roman" w:cs="Times New Roman"/>
                      <w:b/>
                      <w:bCs/>
                      <w:sz w:val="18"/>
                      <w:szCs w:val="18"/>
                      <w:lang w:eastAsia="tr-TR"/>
                    </w:rPr>
                    <w:t>ÜÇÜNCÜ BÖLÜM</w:t>
                  </w:r>
                </w:p>
                <w:p w:rsidR="00941FB4" w:rsidRPr="00941FB4" w:rsidRDefault="00941FB4" w:rsidP="00941FB4">
                  <w:pPr>
                    <w:spacing w:after="0" w:line="240" w:lineRule="atLeast"/>
                    <w:jc w:val="center"/>
                    <w:rPr>
                      <w:rFonts w:eastAsia="Times New Roman" w:cs="Times New Roman"/>
                      <w:b/>
                      <w:bCs/>
                      <w:sz w:val="19"/>
                      <w:szCs w:val="19"/>
                      <w:lang w:eastAsia="tr-TR"/>
                    </w:rPr>
                  </w:pPr>
                  <w:r w:rsidRPr="00941FB4">
                    <w:rPr>
                      <w:rFonts w:eastAsia="Times New Roman" w:cs="Times New Roman"/>
                      <w:b/>
                      <w:bCs/>
                      <w:sz w:val="18"/>
                      <w:szCs w:val="18"/>
                      <w:lang w:eastAsia="tr-TR"/>
                    </w:rPr>
                    <w:t>Ödeme Hizmetlerinin Vergilendirilmesi</w:t>
                  </w:r>
                </w:p>
                <w:p w:rsidR="00941FB4" w:rsidRPr="00941FB4" w:rsidRDefault="00941FB4" w:rsidP="00941FB4">
                  <w:pPr>
                    <w:spacing w:after="0" w:line="240" w:lineRule="atLeast"/>
                    <w:ind w:firstLine="566"/>
                    <w:rPr>
                      <w:rFonts w:eastAsia="Times New Roman" w:cs="Times New Roman"/>
                      <w:sz w:val="19"/>
                      <w:szCs w:val="19"/>
                      <w:lang w:eastAsia="tr-TR"/>
                    </w:rPr>
                  </w:pPr>
                  <w:r w:rsidRPr="00941FB4">
                    <w:rPr>
                      <w:rFonts w:eastAsia="Times New Roman" w:cs="Times New Roman"/>
                      <w:b/>
                      <w:bCs/>
                      <w:sz w:val="18"/>
                      <w:szCs w:val="18"/>
                      <w:lang w:eastAsia="tr-TR"/>
                    </w:rPr>
                    <w:t>Sanal POS hizmetlerinde vergilendirme ve matrah</w:t>
                  </w:r>
                </w:p>
                <w:p w:rsidR="00941FB4" w:rsidRPr="00941FB4" w:rsidRDefault="00941FB4" w:rsidP="00941FB4">
                  <w:pPr>
                    <w:spacing w:after="0" w:line="240" w:lineRule="atLeast"/>
                    <w:ind w:firstLine="566"/>
                    <w:rPr>
                      <w:rFonts w:eastAsia="Times New Roman" w:cs="Times New Roman"/>
                      <w:sz w:val="19"/>
                      <w:szCs w:val="19"/>
                      <w:lang w:eastAsia="tr-TR"/>
                    </w:rPr>
                  </w:pPr>
                  <w:r w:rsidRPr="00941FB4">
                    <w:rPr>
                      <w:rFonts w:eastAsia="Times New Roman" w:cs="Times New Roman"/>
                      <w:b/>
                      <w:bCs/>
                      <w:sz w:val="18"/>
                      <w:szCs w:val="18"/>
                      <w:lang w:eastAsia="tr-TR"/>
                    </w:rPr>
                    <w:t>MADDE 6 – </w:t>
                  </w:r>
                  <w:r w:rsidRPr="00941FB4">
                    <w:rPr>
                      <w:rFonts w:eastAsia="Times New Roman" w:cs="Times New Roman"/>
                      <w:sz w:val="18"/>
                      <w:szCs w:val="18"/>
                      <w:lang w:eastAsia="tr-TR"/>
                    </w:rPr>
                    <w:t>(1) 6493 sayılı Kanunun 12 nci maddesinin birinci fıkrası kapsamında gerçekleştirilen sanal POS hizmetinde ödeme kuruluşu tarafından lehe alınan paralar üzerinden BSMV hesaplanması gerekir.</w:t>
                  </w:r>
                </w:p>
                <w:p w:rsidR="00941FB4" w:rsidRPr="00941FB4" w:rsidRDefault="00941FB4" w:rsidP="00941FB4">
                  <w:pPr>
                    <w:spacing w:after="0" w:line="240" w:lineRule="atLeast"/>
                    <w:ind w:firstLine="566"/>
                    <w:rPr>
                      <w:rFonts w:eastAsia="Times New Roman" w:cs="Times New Roman"/>
                      <w:sz w:val="19"/>
                      <w:szCs w:val="19"/>
                      <w:lang w:eastAsia="tr-TR"/>
                    </w:rPr>
                  </w:pPr>
                  <w:r w:rsidRPr="00941FB4">
                    <w:rPr>
                      <w:rFonts w:eastAsia="Times New Roman" w:cs="Times New Roman"/>
                      <w:sz w:val="18"/>
                      <w:szCs w:val="18"/>
                      <w:lang w:eastAsia="tr-TR"/>
                    </w:rPr>
                    <w:t>(2) Ödeme kuruluşunun tahsil ettiği komisyonun belli bir kısmını hizmet aldığı bankaya aktarması halinde bu tutar lehe alınan paranın hesabında işlem maliyeti olarak dikkate alınabilir.</w:t>
                  </w:r>
                </w:p>
                <w:p w:rsidR="00941FB4" w:rsidRPr="00941FB4" w:rsidRDefault="00941FB4" w:rsidP="00941FB4">
                  <w:pPr>
                    <w:spacing w:after="0" w:line="240" w:lineRule="atLeast"/>
                    <w:ind w:firstLine="566"/>
                    <w:rPr>
                      <w:rFonts w:eastAsia="Times New Roman" w:cs="Times New Roman"/>
                      <w:sz w:val="19"/>
                      <w:szCs w:val="19"/>
                      <w:lang w:eastAsia="tr-TR"/>
                    </w:rPr>
                  </w:pPr>
                  <w:r w:rsidRPr="00941FB4">
                    <w:rPr>
                      <w:rFonts w:eastAsia="Times New Roman" w:cs="Times New Roman"/>
                      <w:b/>
                      <w:bCs/>
                      <w:sz w:val="18"/>
                      <w:szCs w:val="18"/>
                      <w:lang w:eastAsia="tr-TR"/>
                    </w:rPr>
                    <w:lastRenderedPageBreak/>
                    <w:t>Örnek:</w:t>
                  </w:r>
                  <w:r w:rsidRPr="00941FB4">
                    <w:rPr>
                      <w:rFonts w:eastAsia="Times New Roman" w:cs="Times New Roman"/>
                      <w:sz w:val="18"/>
                      <w:szCs w:val="18"/>
                      <w:lang w:eastAsia="tr-TR"/>
                    </w:rPr>
                    <w:t> Bay (A), ödeme kuruluşu ile anlaşmalı bir alışveriş mağazasından 200 TL tutarında bir mal almıştır. Bu işlem nedeniyle ödeme kuruluşu alışveriş mağazasına verdiği sanal POS hizmeti nedeniyle bu mağazadan 10 TL komisyon tahsil etmiş olup, bu tutarın 6 TL’sini verdiği hizmetten dolayı Bay (A)’nın POS bankasına komisyon olarak aktarmıştır. Buna göre, ödeme kuruluşunun lehe aldığı 4 TL üzerinden BSMV hesaplaması, POS bankasının da ödeme kuruluşunca kendisine aktarılan 6 TL üzerinden BSMV hesaplaması gerekir.</w:t>
                  </w:r>
                </w:p>
                <w:p w:rsidR="00941FB4" w:rsidRPr="00941FB4" w:rsidRDefault="00941FB4" w:rsidP="00941FB4">
                  <w:pPr>
                    <w:spacing w:after="0" w:line="240" w:lineRule="atLeast"/>
                    <w:ind w:firstLine="566"/>
                    <w:rPr>
                      <w:rFonts w:eastAsia="Times New Roman" w:cs="Times New Roman"/>
                      <w:sz w:val="19"/>
                      <w:szCs w:val="19"/>
                      <w:lang w:eastAsia="tr-TR"/>
                    </w:rPr>
                  </w:pPr>
                  <w:r w:rsidRPr="00941FB4">
                    <w:rPr>
                      <w:rFonts w:eastAsia="Times New Roman" w:cs="Times New Roman"/>
                      <w:b/>
                      <w:bCs/>
                      <w:sz w:val="18"/>
                      <w:szCs w:val="18"/>
                      <w:lang w:eastAsia="tr-TR"/>
                    </w:rPr>
                    <w:t>Elektronik para ihracına ilişkin ödeme hizmetlerinde vergilendirme ve matrah</w:t>
                  </w:r>
                </w:p>
                <w:p w:rsidR="00941FB4" w:rsidRPr="00941FB4" w:rsidRDefault="00941FB4" w:rsidP="00941FB4">
                  <w:pPr>
                    <w:spacing w:after="0" w:line="240" w:lineRule="atLeast"/>
                    <w:ind w:firstLine="566"/>
                    <w:rPr>
                      <w:rFonts w:eastAsia="Times New Roman" w:cs="Times New Roman"/>
                      <w:sz w:val="19"/>
                      <w:szCs w:val="19"/>
                      <w:lang w:eastAsia="tr-TR"/>
                    </w:rPr>
                  </w:pPr>
                  <w:r w:rsidRPr="00941FB4">
                    <w:rPr>
                      <w:rFonts w:eastAsia="Times New Roman" w:cs="Times New Roman"/>
                      <w:b/>
                      <w:bCs/>
                      <w:sz w:val="18"/>
                      <w:szCs w:val="18"/>
                      <w:lang w:eastAsia="tr-TR"/>
                    </w:rPr>
                    <w:t>MADDE 7 –</w:t>
                  </w:r>
                  <w:r w:rsidRPr="00941FB4">
                    <w:rPr>
                      <w:rFonts w:eastAsia="Times New Roman" w:cs="Times New Roman"/>
                      <w:sz w:val="18"/>
                      <w:szCs w:val="18"/>
                      <w:lang w:eastAsia="tr-TR"/>
                    </w:rPr>
                    <w:t> (1) 6493 sayılı Kanunun 12 nci maddesinin birinci fıkrası kapsamında işlem yapan elektronik para kuruluşunun ödeme hizmeti kullanıcısıyla yapmış olduğu anlaşma uyarınca tahsil ettiği komisyon tutarları üzerinden BSMV hesaplanması gerekir.</w:t>
                  </w:r>
                </w:p>
                <w:p w:rsidR="00941FB4" w:rsidRPr="00941FB4" w:rsidRDefault="00941FB4" w:rsidP="00941FB4">
                  <w:pPr>
                    <w:spacing w:after="0" w:line="240" w:lineRule="atLeast"/>
                    <w:ind w:firstLine="566"/>
                    <w:rPr>
                      <w:rFonts w:eastAsia="Times New Roman" w:cs="Times New Roman"/>
                      <w:sz w:val="19"/>
                      <w:szCs w:val="19"/>
                      <w:lang w:eastAsia="tr-TR"/>
                    </w:rPr>
                  </w:pPr>
                  <w:r w:rsidRPr="00941FB4">
                    <w:rPr>
                      <w:rFonts w:eastAsia="Times New Roman" w:cs="Times New Roman"/>
                      <w:b/>
                      <w:bCs/>
                      <w:sz w:val="18"/>
                      <w:szCs w:val="18"/>
                      <w:lang w:eastAsia="tr-TR"/>
                    </w:rPr>
                    <w:t>Örnek:</w:t>
                  </w:r>
                  <w:r w:rsidRPr="00941FB4">
                    <w:rPr>
                      <w:rFonts w:eastAsia="Times New Roman" w:cs="Times New Roman"/>
                      <w:sz w:val="18"/>
                      <w:szCs w:val="18"/>
                      <w:lang w:eastAsia="tr-TR"/>
                    </w:rPr>
                    <w:t> Bay (A), elektronik para kuruluşu ile anlaşmalı bir alışveriş mağazasının internet sitesinden 200 TL tutarında bir mal almış olup, bu işlem nedeniyle elektronik para kuruluşu söz konusu mağazadan 10 TL komisyon tahsil etmiştir. Elektronik para kuruluşu tarafından bu işlem için tahsil edilen 10 TL tutarındaki komisyon üzerinden BSMV hesaplanması gerekir.</w:t>
                  </w:r>
                </w:p>
                <w:p w:rsidR="00941FB4" w:rsidRPr="00941FB4" w:rsidRDefault="00941FB4" w:rsidP="00941FB4">
                  <w:pPr>
                    <w:spacing w:after="0" w:line="240" w:lineRule="atLeast"/>
                    <w:ind w:firstLine="566"/>
                    <w:rPr>
                      <w:rFonts w:eastAsia="Times New Roman" w:cs="Times New Roman"/>
                      <w:sz w:val="19"/>
                      <w:szCs w:val="19"/>
                      <w:lang w:eastAsia="tr-TR"/>
                    </w:rPr>
                  </w:pPr>
                  <w:r w:rsidRPr="00941FB4">
                    <w:rPr>
                      <w:rFonts w:eastAsia="Times New Roman" w:cs="Times New Roman"/>
                      <w:sz w:val="18"/>
                      <w:szCs w:val="18"/>
                      <w:lang w:eastAsia="tr-TR"/>
                    </w:rPr>
                    <w:t>(2) 6493 sayılı Kanunun 18 inci maddesinin beşinci fıkrası uyarınca elektronik parayı ihraç eden kuruluşun sadece kendi mağaza ağında, sadece belirli bir mal veya hizmet grubunun satın alınmasında veya yapılan bir anlaşma sonucunda sadece belirli bir hizmet ağında kullanılabilen ön ödemeli araçlar bu Kanun kapsamı dışında sayıldığından mezkur Kanun kapsamında olmayan söz konusu elektronik para ihracına ilişkin ödeme hizmetlerini sunan kişilerin BSMV mükellefiyeti oluşmaz.</w:t>
                  </w:r>
                </w:p>
                <w:p w:rsidR="00941FB4" w:rsidRPr="00941FB4" w:rsidRDefault="00941FB4" w:rsidP="00941FB4">
                  <w:pPr>
                    <w:spacing w:after="0" w:line="240" w:lineRule="atLeast"/>
                    <w:ind w:firstLine="566"/>
                    <w:rPr>
                      <w:rFonts w:eastAsia="Times New Roman" w:cs="Times New Roman"/>
                      <w:sz w:val="19"/>
                      <w:szCs w:val="19"/>
                      <w:lang w:eastAsia="tr-TR"/>
                    </w:rPr>
                  </w:pPr>
                  <w:r w:rsidRPr="00941FB4">
                    <w:rPr>
                      <w:rFonts w:eastAsia="Times New Roman" w:cs="Times New Roman"/>
                      <w:b/>
                      <w:bCs/>
                      <w:sz w:val="18"/>
                      <w:szCs w:val="18"/>
                      <w:lang w:eastAsia="tr-TR"/>
                    </w:rPr>
                    <w:t>Para havalesi hizmetlerinde vergilendirme ve matrah</w:t>
                  </w:r>
                </w:p>
                <w:p w:rsidR="00941FB4" w:rsidRPr="00941FB4" w:rsidRDefault="00941FB4" w:rsidP="00941FB4">
                  <w:pPr>
                    <w:spacing w:after="0" w:line="240" w:lineRule="atLeast"/>
                    <w:ind w:firstLine="566"/>
                    <w:rPr>
                      <w:rFonts w:eastAsia="Times New Roman" w:cs="Times New Roman"/>
                      <w:sz w:val="19"/>
                      <w:szCs w:val="19"/>
                      <w:lang w:eastAsia="tr-TR"/>
                    </w:rPr>
                  </w:pPr>
                  <w:r w:rsidRPr="00941FB4">
                    <w:rPr>
                      <w:rFonts w:eastAsia="Times New Roman" w:cs="Times New Roman"/>
                      <w:b/>
                      <w:bCs/>
                      <w:sz w:val="18"/>
                      <w:szCs w:val="18"/>
                      <w:lang w:eastAsia="tr-TR"/>
                    </w:rPr>
                    <w:t>MADDE 8 – </w:t>
                  </w:r>
                  <w:r w:rsidRPr="00941FB4">
                    <w:rPr>
                      <w:rFonts w:eastAsia="Times New Roman" w:cs="Times New Roman"/>
                      <w:sz w:val="18"/>
                      <w:szCs w:val="18"/>
                      <w:lang w:eastAsia="tr-TR"/>
                    </w:rPr>
                    <w:t>(1) 6493 sayılı Kanunun 12 nci maddesinin birinci fıkrası kapsamında gerçekleştirilen ve işleme ilişkin komisyon tutarının gönderenden tahsil edildiği ödeme hizmetine ilişkin olarak;</w:t>
                  </w:r>
                </w:p>
                <w:p w:rsidR="00941FB4" w:rsidRPr="00941FB4" w:rsidRDefault="00941FB4" w:rsidP="00941FB4">
                  <w:pPr>
                    <w:spacing w:after="0" w:line="240" w:lineRule="atLeast"/>
                    <w:ind w:firstLine="566"/>
                    <w:rPr>
                      <w:rFonts w:eastAsia="Times New Roman" w:cs="Times New Roman"/>
                      <w:sz w:val="19"/>
                      <w:szCs w:val="19"/>
                      <w:lang w:eastAsia="tr-TR"/>
                    </w:rPr>
                  </w:pPr>
                  <w:r w:rsidRPr="00941FB4">
                    <w:rPr>
                      <w:rFonts w:eastAsia="Times New Roman" w:cs="Times New Roman"/>
                      <w:sz w:val="18"/>
                      <w:szCs w:val="18"/>
                      <w:lang w:eastAsia="tr-TR"/>
                    </w:rPr>
                    <w:t>a) Türkiye’den yurt dışına doğrudan kendisine bağlı şubeler aracılığıyla yapılacak para havalesi işlemlerinde, ödeme kuruluşunun şubelerinin tahsil ettiği komisyon tutarının tamamı üzerinden ödeme kuruluşu tarafından BSMV hesaplanması gerekir.</w:t>
                  </w:r>
                </w:p>
                <w:p w:rsidR="00941FB4" w:rsidRPr="00941FB4" w:rsidRDefault="00941FB4" w:rsidP="00941FB4">
                  <w:pPr>
                    <w:spacing w:after="0" w:line="240" w:lineRule="atLeast"/>
                    <w:ind w:firstLine="566"/>
                    <w:rPr>
                      <w:rFonts w:eastAsia="Times New Roman" w:cs="Times New Roman"/>
                      <w:sz w:val="19"/>
                      <w:szCs w:val="19"/>
                      <w:lang w:eastAsia="tr-TR"/>
                    </w:rPr>
                  </w:pPr>
                  <w:r w:rsidRPr="00941FB4">
                    <w:rPr>
                      <w:rFonts w:eastAsia="Times New Roman" w:cs="Times New Roman"/>
                      <w:b/>
                      <w:bCs/>
                      <w:sz w:val="18"/>
                      <w:szCs w:val="18"/>
                      <w:lang w:eastAsia="tr-TR"/>
                    </w:rPr>
                    <w:t>Örnek:</w:t>
                  </w:r>
                  <w:r w:rsidRPr="00941FB4">
                    <w:rPr>
                      <w:rFonts w:eastAsia="Times New Roman" w:cs="Times New Roman"/>
                      <w:sz w:val="18"/>
                      <w:szCs w:val="18"/>
                      <w:lang w:eastAsia="tr-TR"/>
                    </w:rPr>
                    <w:t> Bay (B), yurt dışında yaşayan oğluna ödeme kuruluşunun şubesi aracılığıyla 1.000 TL göndermiş, şube bu işlem için ayrıca 10 TL komisyon tahsil etmiştir. Buna göre, şubenin tahsil ettiği 10 TL üzerinden ödeme kuruluşunca BSMV hesaplanması gerekir.</w:t>
                  </w:r>
                </w:p>
                <w:p w:rsidR="00941FB4" w:rsidRPr="00941FB4" w:rsidRDefault="00941FB4" w:rsidP="00941FB4">
                  <w:pPr>
                    <w:spacing w:after="0" w:line="240" w:lineRule="atLeast"/>
                    <w:ind w:firstLine="566"/>
                    <w:rPr>
                      <w:rFonts w:eastAsia="Times New Roman" w:cs="Times New Roman"/>
                      <w:sz w:val="19"/>
                      <w:szCs w:val="19"/>
                      <w:lang w:eastAsia="tr-TR"/>
                    </w:rPr>
                  </w:pPr>
                  <w:r w:rsidRPr="00941FB4">
                    <w:rPr>
                      <w:rFonts w:eastAsia="Times New Roman" w:cs="Times New Roman"/>
                      <w:sz w:val="18"/>
                      <w:szCs w:val="18"/>
                      <w:lang w:eastAsia="tr-TR"/>
                    </w:rPr>
                    <w:t>b) Türkiye’den yurt dışına yapılacak para havalesi işlemlerinde, işleme aracılık eden temsilcinin BSMV mükellefi olan bir kişi olması halinde; yurt içindeki temsilcinin kendi payına düşen komisyon tutarı üzerinden, ödeme kuruluşunun ise yurt içindeki temsilcinin kendi payına düşen komisyonu kestikten sonra kendisine aktarılan komisyon tutarı üzerinden BSMV hesaplaması gerekir.</w:t>
                  </w:r>
                </w:p>
                <w:p w:rsidR="00941FB4" w:rsidRPr="00941FB4" w:rsidRDefault="00941FB4" w:rsidP="00941FB4">
                  <w:pPr>
                    <w:spacing w:after="0" w:line="240" w:lineRule="atLeast"/>
                    <w:ind w:firstLine="566"/>
                    <w:rPr>
                      <w:rFonts w:eastAsia="Times New Roman" w:cs="Times New Roman"/>
                      <w:sz w:val="19"/>
                      <w:szCs w:val="19"/>
                      <w:lang w:eastAsia="tr-TR"/>
                    </w:rPr>
                  </w:pPr>
                  <w:r w:rsidRPr="00941FB4">
                    <w:rPr>
                      <w:rFonts w:eastAsia="Times New Roman" w:cs="Times New Roman"/>
                      <w:b/>
                      <w:bCs/>
                      <w:sz w:val="18"/>
                      <w:szCs w:val="18"/>
                      <w:lang w:eastAsia="tr-TR"/>
                    </w:rPr>
                    <w:t>Örnek:</w:t>
                  </w:r>
                  <w:r w:rsidRPr="00941FB4">
                    <w:rPr>
                      <w:rFonts w:eastAsia="Times New Roman" w:cs="Times New Roman"/>
                      <w:sz w:val="18"/>
                      <w:szCs w:val="18"/>
                      <w:lang w:eastAsia="tr-TR"/>
                    </w:rPr>
                    <w:t> Bayan (C), yurt dışında yaşayan kızına ödeme kuruluşunun temsilcisi (B) Bankası aracılığıyla 1.000 TL göndermiş, banka bu işlem için 10 TL komisyon tahsil etmiştir. Banka tahsil ettiği komisyonun 3 TL’sini keserek 7 TL’sini ödeme kuruluşuna aktarmıştır. Buna göre, ödeme kuruluşunun lehe aldığı 7 TL üzerinden BSMV hesaplaması gerekmektedir. Bankanın ise ödeme kuruluşuna aktardığı tutar dışında kalan 3 TL üzerinden BSMV hesaplaması gerekir.</w:t>
                  </w:r>
                </w:p>
                <w:p w:rsidR="00941FB4" w:rsidRPr="00941FB4" w:rsidRDefault="00941FB4" w:rsidP="00941FB4">
                  <w:pPr>
                    <w:spacing w:after="0" w:line="240" w:lineRule="atLeast"/>
                    <w:ind w:firstLine="566"/>
                    <w:rPr>
                      <w:rFonts w:eastAsia="Times New Roman" w:cs="Times New Roman"/>
                      <w:sz w:val="19"/>
                      <w:szCs w:val="19"/>
                      <w:lang w:eastAsia="tr-TR"/>
                    </w:rPr>
                  </w:pPr>
                  <w:r w:rsidRPr="00941FB4">
                    <w:rPr>
                      <w:rFonts w:eastAsia="Times New Roman" w:cs="Times New Roman"/>
                      <w:sz w:val="18"/>
                      <w:szCs w:val="18"/>
                      <w:lang w:eastAsia="tr-TR"/>
                    </w:rPr>
                    <w:t>c) Türkiye’den yurt dışına yapılacak para havalesi işlemlerinde, işleme aracılık eden temsilcinin BSMV mükellefi olmayan bir kişi olması halinde; yurt içindeki temsilcinin kendi payına düşen komisyon tutarı üzerinden KDV, ödeme kuruluşunun ise yurt içindeki temsilcinin kendi payına düşen komisyonu kestikten sonra kendisine aktarılan komisyon tutarı üzerinden BSMV hesaplaması gerekir.</w:t>
                  </w:r>
                </w:p>
                <w:p w:rsidR="00941FB4" w:rsidRPr="00941FB4" w:rsidRDefault="00941FB4" w:rsidP="00941FB4">
                  <w:pPr>
                    <w:spacing w:after="0" w:line="240" w:lineRule="atLeast"/>
                    <w:ind w:firstLine="566"/>
                    <w:rPr>
                      <w:rFonts w:eastAsia="Times New Roman" w:cs="Times New Roman"/>
                      <w:sz w:val="19"/>
                      <w:szCs w:val="19"/>
                      <w:lang w:eastAsia="tr-TR"/>
                    </w:rPr>
                  </w:pPr>
                  <w:r w:rsidRPr="00941FB4">
                    <w:rPr>
                      <w:rFonts w:eastAsia="Times New Roman" w:cs="Times New Roman"/>
                      <w:b/>
                      <w:bCs/>
                      <w:sz w:val="18"/>
                      <w:szCs w:val="18"/>
                      <w:lang w:eastAsia="tr-TR"/>
                    </w:rPr>
                    <w:t>Örnek:</w:t>
                  </w:r>
                  <w:r w:rsidRPr="00941FB4">
                    <w:rPr>
                      <w:rFonts w:eastAsia="Times New Roman" w:cs="Times New Roman"/>
                      <w:sz w:val="18"/>
                      <w:szCs w:val="18"/>
                      <w:lang w:eastAsia="tr-TR"/>
                    </w:rPr>
                    <w:t> Bayan (D), yurt dışında yaşayan kardeşine ödeme kuruluşunun temsilcisi BSMV mükellefi olmayan (K) A.Ş. aracılığıyla 1.000 TL göndermiş, (K) A.Ş. bu işlem için 10 TL komisyon tahsil etmiştir. (K) A.Ş. tahsil ettiği komisyonun 3 TL’sini keserek 7 TL’sini ödeme kuruluşuna aktarmıştır. Buna göre, ödeme kuruluşunun lehe aldığı 7 TL üzerinden BSMV hesaplaması gerekir. (K) A.Ş.’nin ise ödeme kuruluşuna aktardığı tutar dışında kalan 3 TL üzerinden KDV hesaplaması gerekir.</w:t>
                  </w:r>
                </w:p>
                <w:p w:rsidR="00941FB4" w:rsidRPr="00941FB4" w:rsidRDefault="00941FB4" w:rsidP="00941FB4">
                  <w:pPr>
                    <w:spacing w:after="0" w:line="240" w:lineRule="atLeast"/>
                    <w:ind w:firstLine="566"/>
                    <w:rPr>
                      <w:rFonts w:eastAsia="Times New Roman" w:cs="Times New Roman"/>
                      <w:sz w:val="19"/>
                      <w:szCs w:val="19"/>
                      <w:lang w:eastAsia="tr-TR"/>
                    </w:rPr>
                  </w:pPr>
                  <w:r w:rsidRPr="00941FB4">
                    <w:rPr>
                      <w:rFonts w:eastAsia="Times New Roman" w:cs="Times New Roman"/>
                      <w:sz w:val="18"/>
                      <w:szCs w:val="18"/>
                      <w:lang w:eastAsia="tr-TR"/>
                    </w:rPr>
                    <w:t>ç) Yurt dışından Türkiye’ye yapılacak para havalesi işlemlerinde havale tutarının ödeme kuruluşundan veya şubesinden çekilmesine bağlı olarak yurt dışından aktarılacak komisyon tutarı üzerinden ödeme kuruluşunca BSMV hesaplanması gerekir.</w:t>
                  </w:r>
                </w:p>
                <w:p w:rsidR="00941FB4" w:rsidRPr="00941FB4" w:rsidRDefault="00941FB4" w:rsidP="00941FB4">
                  <w:pPr>
                    <w:spacing w:after="0" w:line="240" w:lineRule="atLeast"/>
                    <w:ind w:firstLine="566"/>
                    <w:rPr>
                      <w:rFonts w:eastAsia="Times New Roman" w:cs="Times New Roman"/>
                      <w:sz w:val="19"/>
                      <w:szCs w:val="19"/>
                      <w:lang w:eastAsia="tr-TR"/>
                    </w:rPr>
                  </w:pPr>
                  <w:r w:rsidRPr="00941FB4">
                    <w:rPr>
                      <w:rFonts w:eastAsia="Times New Roman" w:cs="Times New Roman"/>
                      <w:b/>
                      <w:bCs/>
                      <w:sz w:val="18"/>
                      <w:szCs w:val="18"/>
                      <w:lang w:eastAsia="tr-TR"/>
                    </w:rPr>
                    <w:t>Örnek:</w:t>
                  </w:r>
                  <w:r w:rsidRPr="00941FB4">
                    <w:rPr>
                      <w:rFonts w:eastAsia="Times New Roman" w:cs="Times New Roman"/>
                      <w:sz w:val="18"/>
                      <w:szCs w:val="18"/>
                      <w:lang w:eastAsia="tr-TR"/>
                    </w:rPr>
                    <w:t> Yurt dışında yaşayan Bay (A), Türkiye’de yaşayan eşine ödeme kuruluşu aracılığıyla 1.000 TL göndermiş, yurt dışındaki kuruluş bu işleme ilişkin olarak ödeme kuruluşuna 6 TL komisyon aktarmıştır. Bay (A)’nın eşi 1.000 TL’yi ödeme kuruluşunun şubesinden çekmiştir. Buna göre, ödeme kuruluşunun tahsil ettiği 6 TL üzerinden BSMV hesaplanması gerekir.</w:t>
                  </w:r>
                </w:p>
                <w:p w:rsidR="00941FB4" w:rsidRPr="00941FB4" w:rsidRDefault="00941FB4" w:rsidP="00941FB4">
                  <w:pPr>
                    <w:spacing w:after="0" w:line="240" w:lineRule="atLeast"/>
                    <w:ind w:firstLine="566"/>
                    <w:rPr>
                      <w:rFonts w:eastAsia="Times New Roman" w:cs="Times New Roman"/>
                      <w:sz w:val="19"/>
                      <w:szCs w:val="19"/>
                      <w:lang w:eastAsia="tr-TR"/>
                    </w:rPr>
                  </w:pPr>
                  <w:r w:rsidRPr="00941FB4">
                    <w:rPr>
                      <w:rFonts w:eastAsia="Times New Roman" w:cs="Times New Roman"/>
                      <w:sz w:val="18"/>
                      <w:szCs w:val="18"/>
                      <w:lang w:eastAsia="tr-TR"/>
                    </w:rPr>
                    <w:t>d) Yurt dışından Türkiye’ye yapılacak para havalesi işlemlerinde, işleme aracılık eden temsilcinin BSMV mükellefi olan bir kişi olması halinde; yurt içindeki temsilcinin ödeme kuruluşunca kendisine aktarılan komisyon tutarı üzerinden, ödeme kuruluşunun ise temsilciye aktaracağı komisyon tutarı dışında kendisine kalan tutar üzerinden BSMV hesaplaması gerekir.</w:t>
                  </w:r>
                </w:p>
                <w:p w:rsidR="00941FB4" w:rsidRPr="00941FB4" w:rsidRDefault="00941FB4" w:rsidP="00941FB4">
                  <w:pPr>
                    <w:spacing w:after="0" w:line="240" w:lineRule="atLeast"/>
                    <w:ind w:firstLine="566"/>
                    <w:rPr>
                      <w:rFonts w:eastAsia="Times New Roman" w:cs="Times New Roman"/>
                      <w:sz w:val="19"/>
                      <w:szCs w:val="19"/>
                      <w:lang w:eastAsia="tr-TR"/>
                    </w:rPr>
                  </w:pPr>
                  <w:r w:rsidRPr="00941FB4">
                    <w:rPr>
                      <w:rFonts w:eastAsia="Times New Roman" w:cs="Times New Roman"/>
                      <w:sz w:val="18"/>
                      <w:szCs w:val="18"/>
                      <w:lang w:eastAsia="tr-TR"/>
                    </w:rPr>
                    <w:t xml:space="preserve">e) Yurt dışından Türkiye’ye yapılacak para havalesi işlemlerinde, işleme aracılık eden temsilcinin BSMV mükellefi olmayan bir kişi olması halinde; yurt içindeki temsilcinin ödeme kuruluşunca kendisine aktarılan komisyon </w:t>
                  </w:r>
                  <w:r w:rsidRPr="00941FB4">
                    <w:rPr>
                      <w:rFonts w:eastAsia="Times New Roman" w:cs="Times New Roman"/>
                      <w:sz w:val="18"/>
                      <w:szCs w:val="18"/>
                      <w:lang w:eastAsia="tr-TR"/>
                    </w:rPr>
                    <w:lastRenderedPageBreak/>
                    <w:t>tutarı üzerinden KDV, ödeme kuruluşunun ise temsilciye aktaracağı komisyon tutarı dışında kendisine kalan tutar üzerinden BSMV hesaplaması gerekir.</w:t>
                  </w:r>
                </w:p>
                <w:p w:rsidR="00941FB4" w:rsidRPr="00941FB4" w:rsidRDefault="00941FB4" w:rsidP="00941FB4">
                  <w:pPr>
                    <w:spacing w:after="0" w:line="240" w:lineRule="atLeast"/>
                    <w:ind w:firstLine="566"/>
                    <w:rPr>
                      <w:rFonts w:eastAsia="Times New Roman" w:cs="Times New Roman"/>
                      <w:sz w:val="19"/>
                      <w:szCs w:val="19"/>
                      <w:lang w:eastAsia="tr-TR"/>
                    </w:rPr>
                  </w:pPr>
                  <w:r w:rsidRPr="00941FB4">
                    <w:rPr>
                      <w:rFonts w:eastAsia="Times New Roman" w:cs="Times New Roman"/>
                      <w:sz w:val="18"/>
                      <w:szCs w:val="18"/>
                      <w:lang w:eastAsia="tr-TR"/>
                    </w:rPr>
                    <w:t>f) Yurt içinden yurt içine yapılacak para havalesi işlemlerinde, işleme aracılık eden temsilcinin BSMV mükellefi olmayan bir kişi olması halinde; yurt içindeki temsilcinin kendi payına düşen komisyon tutarı üzerinden KDV, ödeme kuruluşunun ise yurt içindeki temsilcinin payına düşen komisyon haricindeki kendisine kalan komisyon tutarı üzerinden BSMV hesaplaması gerekir.</w:t>
                  </w:r>
                </w:p>
                <w:p w:rsidR="00941FB4" w:rsidRPr="00941FB4" w:rsidRDefault="00941FB4" w:rsidP="00941FB4">
                  <w:pPr>
                    <w:spacing w:after="0" w:line="240" w:lineRule="atLeast"/>
                    <w:ind w:firstLine="566"/>
                    <w:rPr>
                      <w:rFonts w:eastAsia="Times New Roman" w:cs="Times New Roman"/>
                      <w:sz w:val="19"/>
                      <w:szCs w:val="19"/>
                      <w:lang w:eastAsia="tr-TR"/>
                    </w:rPr>
                  </w:pPr>
                  <w:r w:rsidRPr="00941FB4">
                    <w:rPr>
                      <w:rFonts w:eastAsia="Times New Roman" w:cs="Times New Roman"/>
                      <w:b/>
                      <w:bCs/>
                      <w:sz w:val="18"/>
                      <w:szCs w:val="18"/>
                      <w:lang w:eastAsia="tr-TR"/>
                    </w:rPr>
                    <w:t>Örnek:</w:t>
                  </w:r>
                  <w:r w:rsidRPr="00941FB4">
                    <w:rPr>
                      <w:rFonts w:eastAsia="Times New Roman" w:cs="Times New Roman"/>
                      <w:sz w:val="18"/>
                      <w:szCs w:val="18"/>
                      <w:lang w:eastAsia="tr-TR"/>
                    </w:rPr>
                    <w:t> Ankara’da yaşayan Bay (A), İstanbul’da yaşayan kardeşine ödeme kuruluşunun temsilcisi BSMV mükellefi olmayan (Y) A.Ş. aracılığıyla 1.000 TL göndermiş, (Y) A.Ş. bu işlem için 10 TL komisyon tahsil etmiştir. (Y) A.Ş. tahsil ettiği komisyonun 3 TL’sini keserek 7 TL’sini ödeme kuruluşuna aktarmıştır. Ödeme kuruluşu da kendisine aktarılan 7 TL’nin 3 TL’sini paranın çekileceği İstanbul’daki BSMV mükellefi olmayan (Z) A.Ş.’ye aktarmıştır. Buna göre, ödeme kuruluşunun lehe aldığı 4 TL üzerinden BSMV hesaplaması gerekir. (Y) ve (Z) A.Ş.’nin ise 3’er TL üzerinden KDV hesaplamaları gerekir.</w:t>
                  </w:r>
                </w:p>
                <w:p w:rsidR="00941FB4" w:rsidRPr="00941FB4" w:rsidRDefault="00941FB4" w:rsidP="00941FB4">
                  <w:pPr>
                    <w:spacing w:after="0" w:line="240" w:lineRule="atLeast"/>
                    <w:ind w:firstLine="566"/>
                    <w:rPr>
                      <w:rFonts w:eastAsia="Times New Roman" w:cs="Times New Roman"/>
                      <w:sz w:val="19"/>
                      <w:szCs w:val="19"/>
                      <w:lang w:eastAsia="tr-TR"/>
                    </w:rPr>
                  </w:pPr>
                  <w:r w:rsidRPr="00941FB4">
                    <w:rPr>
                      <w:rFonts w:eastAsia="Times New Roman" w:cs="Times New Roman"/>
                      <w:sz w:val="18"/>
                      <w:szCs w:val="18"/>
                      <w:lang w:eastAsia="tr-TR"/>
                    </w:rPr>
                    <w:t>(2) İşleme ilişkin komisyon tutarının alıcıdan tahsil edilmesi halinde de bu maddenin birinci fıkrasında yapılan açıklamalar çerçevesinde işlem yapılacağı tabiidir.</w:t>
                  </w:r>
                </w:p>
                <w:p w:rsidR="00941FB4" w:rsidRPr="00941FB4" w:rsidRDefault="00941FB4" w:rsidP="00941FB4">
                  <w:pPr>
                    <w:spacing w:after="0" w:line="240" w:lineRule="atLeast"/>
                    <w:ind w:firstLine="566"/>
                    <w:rPr>
                      <w:rFonts w:eastAsia="Times New Roman" w:cs="Times New Roman"/>
                      <w:sz w:val="19"/>
                      <w:szCs w:val="19"/>
                      <w:lang w:eastAsia="tr-TR"/>
                    </w:rPr>
                  </w:pPr>
                  <w:r w:rsidRPr="00941FB4">
                    <w:rPr>
                      <w:rFonts w:eastAsia="Times New Roman" w:cs="Times New Roman"/>
                      <w:b/>
                      <w:bCs/>
                      <w:sz w:val="18"/>
                      <w:szCs w:val="18"/>
                      <w:lang w:eastAsia="tr-TR"/>
                    </w:rPr>
                    <w:t>Mobil ödeme hizmetlerinde vergilendirme ve matrah</w:t>
                  </w:r>
                </w:p>
                <w:p w:rsidR="00941FB4" w:rsidRPr="00941FB4" w:rsidRDefault="00941FB4" w:rsidP="00941FB4">
                  <w:pPr>
                    <w:spacing w:after="0" w:line="240" w:lineRule="atLeast"/>
                    <w:ind w:firstLine="566"/>
                    <w:rPr>
                      <w:rFonts w:eastAsia="Times New Roman" w:cs="Times New Roman"/>
                      <w:sz w:val="19"/>
                      <w:szCs w:val="19"/>
                      <w:lang w:eastAsia="tr-TR"/>
                    </w:rPr>
                  </w:pPr>
                  <w:r w:rsidRPr="00941FB4">
                    <w:rPr>
                      <w:rFonts w:eastAsia="Times New Roman" w:cs="Times New Roman"/>
                      <w:b/>
                      <w:bCs/>
                      <w:sz w:val="18"/>
                      <w:szCs w:val="18"/>
                      <w:lang w:eastAsia="tr-TR"/>
                    </w:rPr>
                    <w:t>MADDE 9 –</w:t>
                  </w:r>
                  <w:r w:rsidRPr="00941FB4">
                    <w:rPr>
                      <w:rFonts w:eastAsia="Times New Roman" w:cs="Times New Roman"/>
                      <w:sz w:val="18"/>
                      <w:szCs w:val="18"/>
                      <w:lang w:eastAsia="tr-TR"/>
                    </w:rPr>
                    <w:t> (1) 6493 sayılı Kanunun 12 nci maddesinin birinci fıkrası kapsamında gerçekleştirilen elektronik haberleşme hizmetleri aracılığıyla sunulan mobil ödeme hizmetlerinde ödeme kuruluşlarınca lehe alınan paralar üzerinden BSMV hesaplanması gerekir.</w:t>
                  </w:r>
                </w:p>
                <w:p w:rsidR="00941FB4" w:rsidRPr="00941FB4" w:rsidRDefault="00941FB4" w:rsidP="00941FB4">
                  <w:pPr>
                    <w:spacing w:after="0" w:line="240" w:lineRule="atLeast"/>
                    <w:ind w:firstLine="566"/>
                    <w:rPr>
                      <w:rFonts w:eastAsia="Times New Roman" w:cs="Times New Roman"/>
                      <w:sz w:val="19"/>
                      <w:szCs w:val="19"/>
                      <w:lang w:eastAsia="tr-TR"/>
                    </w:rPr>
                  </w:pPr>
                  <w:r w:rsidRPr="00941FB4">
                    <w:rPr>
                      <w:rFonts w:eastAsia="Times New Roman" w:cs="Times New Roman"/>
                      <w:sz w:val="18"/>
                      <w:szCs w:val="18"/>
                      <w:lang w:eastAsia="tr-TR"/>
                    </w:rPr>
                    <w:t>(2) Komisyon tutarının bir kısmının ödeme kuruluşunca başka bir kuruluşa aktarılması halinde söz konusu tutar lehe alınan paranın hesabında işlem maliyeti olarak dikkate alınabilir.</w:t>
                  </w:r>
                </w:p>
                <w:p w:rsidR="00941FB4" w:rsidRPr="00941FB4" w:rsidRDefault="00941FB4" w:rsidP="00941FB4">
                  <w:pPr>
                    <w:spacing w:after="0" w:line="240" w:lineRule="atLeast"/>
                    <w:ind w:firstLine="566"/>
                    <w:rPr>
                      <w:rFonts w:eastAsia="Times New Roman" w:cs="Times New Roman"/>
                      <w:sz w:val="19"/>
                      <w:szCs w:val="19"/>
                      <w:lang w:eastAsia="tr-TR"/>
                    </w:rPr>
                  </w:pPr>
                  <w:r w:rsidRPr="00941FB4">
                    <w:rPr>
                      <w:rFonts w:eastAsia="Times New Roman" w:cs="Times New Roman"/>
                      <w:b/>
                      <w:bCs/>
                      <w:sz w:val="18"/>
                      <w:szCs w:val="18"/>
                      <w:lang w:eastAsia="tr-TR"/>
                    </w:rPr>
                    <w:t>Örnek:</w:t>
                  </w:r>
                  <w:r w:rsidRPr="00941FB4">
                    <w:rPr>
                      <w:rFonts w:eastAsia="Times New Roman" w:cs="Times New Roman"/>
                      <w:sz w:val="18"/>
                      <w:szCs w:val="18"/>
                      <w:lang w:eastAsia="tr-TR"/>
                    </w:rPr>
                    <w:t> Bayan (A), bir alışveriş mağazasının internet sayfası üzerinden mobil ödeme seçeneği ile 100 TL tutarında bir mal almıştır. Ödeme kuruluşu alışveriş mağazası ile yaptığı anlaşma uyarınca alışveriş mağazasından mal satışına ilişkin aracılık hizmeti nedeniyle 5 TL komisyon keserek, kalan 95 TL’yi alışveriş mağazasının hesabına aktarmıştır. Buna göre, ödeme kuruluşunun lehe aldığı 5 TL üzerinden BSMV hesaplaması gerekir.</w:t>
                  </w:r>
                </w:p>
                <w:p w:rsidR="00941FB4" w:rsidRPr="00941FB4" w:rsidRDefault="00941FB4" w:rsidP="00941FB4">
                  <w:pPr>
                    <w:spacing w:after="0" w:line="240" w:lineRule="atLeast"/>
                    <w:ind w:firstLine="566"/>
                    <w:rPr>
                      <w:rFonts w:eastAsia="Times New Roman" w:cs="Times New Roman"/>
                      <w:sz w:val="19"/>
                      <w:szCs w:val="19"/>
                      <w:lang w:eastAsia="tr-TR"/>
                    </w:rPr>
                  </w:pPr>
                  <w:r w:rsidRPr="00941FB4">
                    <w:rPr>
                      <w:rFonts w:eastAsia="Times New Roman" w:cs="Times New Roman"/>
                      <w:b/>
                      <w:bCs/>
                      <w:sz w:val="18"/>
                      <w:szCs w:val="18"/>
                      <w:lang w:eastAsia="tr-TR"/>
                    </w:rPr>
                    <w:t>Fatura ödemelerine aracılık hizmetlerinde vergilendirme ve matrah</w:t>
                  </w:r>
                </w:p>
                <w:p w:rsidR="00941FB4" w:rsidRPr="00941FB4" w:rsidRDefault="00941FB4" w:rsidP="00941FB4">
                  <w:pPr>
                    <w:spacing w:after="0" w:line="240" w:lineRule="atLeast"/>
                    <w:ind w:firstLine="566"/>
                    <w:rPr>
                      <w:rFonts w:eastAsia="Times New Roman" w:cs="Times New Roman"/>
                      <w:sz w:val="19"/>
                      <w:szCs w:val="19"/>
                      <w:lang w:eastAsia="tr-TR"/>
                    </w:rPr>
                  </w:pPr>
                  <w:r w:rsidRPr="00941FB4">
                    <w:rPr>
                      <w:rFonts w:eastAsia="Times New Roman" w:cs="Times New Roman"/>
                      <w:b/>
                      <w:bCs/>
                      <w:sz w:val="18"/>
                      <w:szCs w:val="18"/>
                      <w:lang w:eastAsia="tr-TR"/>
                    </w:rPr>
                    <w:t>MADDE 10 – </w:t>
                  </w:r>
                  <w:r w:rsidRPr="00941FB4">
                    <w:rPr>
                      <w:rFonts w:eastAsia="Times New Roman" w:cs="Times New Roman"/>
                      <w:sz w:val="18"/>
                      <w:szCs w:val="18"/>
                      <w:lang w:eastAsia="tr-TR"/>
                    </w:rPr>
                    <w:t>(1) 6493 sayılı Kanunun 12 nci maddesinin birinci fıkrası kapsamında gerçekleştirilen fatura ödemelerine aracılık hizmetlerinde ödeme kuruluşlarınca fatura ödemesini yapandan ve/veya faturaya bağlı alacağını tahsil edenden lehe alınan tutar üzerinden BSMV hesaplanması gerekir.</w:t>
                  </w:r>
                </w:p>
                <w:p w:rsidR="00941FB4" w:rsidRPr="00941FB4" w:rsidRDefault="00941FB4" w:rsidP="00941FB4">
                  <w:pPr>
                    <w:spacing w:after="0" w:line="240" w:lineRule="atLeast"/>
                    <w:ind w:firstLine="566"/>
                    <w:rPr>
                      <w:rFonts w:eastAsia="Times New Roman" w:cs="Times New Roman"/>
                      <w:sz w:val="19"/>
                      <w:szCs w:val="19"/>
                      <w:lang w:eastAsia="tr-TR"/>
                    </w:rPr>
                  </w:pPr>
                  <w:r w:rsidRPr="00941FB4">
                    <w:rPr>
                      <w:rFonts w:eastAsia="Times New Roman" w:cs="Times New Roman"/>
                      <w:sz w:val="18"/>
                      <w:szCs w:val="18"/>
                      <w:lang w:eastAsia="tr-TR"/>
                    </w:rPr>
                    <w:t>(2) İşleme aracılık eden temsilcinin BSMV mükellefi olmayan bir kişi olması halinde temsilci tarafından kendi payına düşen komisyon tutarı üzerinden KDV hesaplanması gerekir. Ödeme kuruluşunun ise temsilci tarafından kendisine aktarılan komisyon tutarı üzerinden BSMV hesaplaması gerekir.</w:t>
                  </w:r>
                </w:p>
                <w:p w:rsidR="00941FB4" w:rsidRPr="00941FB4" w:rsidRDefault="00941FB4" w:rsidP="00941FB4">
                  <w:pPr>
                    <w:spacing w:after="0" w:line="240" w:lineRule="atLeast"/>
                    <w:ind w:firstLine="566"/>
                    <w:rPr>
                      <w:rFonts w:eastAsia="Times New Roman" w:cs="Times New Roman"/>
                      <w:sz w:val="19"/>
                      <w:szCs w:val="19"/>
                      <w:lang w:eastAsia="tr-TR"/>
                    </w:rPr>
                  </w:pPr>
                  <w:r w:rsidRPr="00941FB4">
                    <w:rPr>
                      <w:rFonts w:eastAsia="Times New Roman" w:cs="Times New Roman"/>
                      <w:b/>
                      <w:bCs/>
                      <w:sz w:val="18"/>
                      <w:szCs w:val="18"/>
                      <w:lang w:eastAsia="tr-TR"/>
                    </w:rPr>
                    <w:t>Örnek:</w:t>
                  </w:r>
                  <w:r w:rsidRPr="00941FB4">
                    <w:rPr>
                      <w:rFonts w:eastAsia="Times New Roman" w:cs="Times New Roman"/>
                      <w:sz w:val="18"/>
                      <w:szCs w:val="18"/>
                      <w:lang w:eastAsia="tr-TR"/>
                    </w:rPr>
                    <w:t> Ödeme kuruluşunun temsilcisi (Y) A.Ş. tarafından 500 TL tutarında fatura tahsilatı için fatura bedeli ve buna ilişkin 3 TL komisyon alınmış olup, tahsil edilen komisyon tutarının 2 TL’si ödeme kuruluşuna aktarılmıştır. Buna göre, ödeme kuruluşu tarafından 2 TL üzerinden BSMV hesaplanması, (Y) A.Ş. tarafından da toplam komisyon tutarı içindeki kendi payına düşen komisyon tutarı olan 1 TL üzerinden KDV hesaplanması gerekir.</w:t>
                  </w:r>
                </w:p>
                <w:p w:rsidR="00941FB4" w:rsidRPr="00941FB4" w:rsidRDefault="00941FB4" w:rsidP="00941FB4">
                  <w:pPr>
                    <w:spacing w:after="0" w:line="240" w:lineRule="atLeast"/>
                    <w:jc w:val="center"/>
                    <w:rPr>
                      <w:rFonts w:eastAsia="Times New Roman" w:cs="Times New Roman"/>
                      <w:b/>
                      <w:bCs/>
                      <w:sz w:val="19"/>
                      <w:szCs w:val="19"/>
                      <w:lang w:eastAsia="tr-TR"/>
                    </w:rPr>
                  </w:pPr>
                  <w:r w:rsidRPr="00941FB4">
                    <w:rPr>
                      <w:rFonts w:eastAsia="Times New Roman" w:cs="Times New Roman"/>
                      <w:b/>
                      <w:bCs/>
                      <w:sz w:val="18"/>
                      <w:szCs w:val="18"/>
                      <w:lang w:eastAsia="tr-TR"/>
                    </w:rPr>
                    <w:t>DÖRDÜNCÜ BÖLÜM</w:t>
                  </w:r>
                </w:p>
                <w:p w:rsidR="00941FB4" w:rsidRPr="00941FB4" w:rsidRDefault="00941FB4" w:rsidP="00941FB4">
                  <w:pPr>
                    <w:spacing w:after="0" w:line="240" w:lineRule="atLeast"/>
                    <w:jc w:val="center"/>
                    <w:rPr>
                      <w:rFonts w:eastAsia="Times New Roman" w:cs="Times New Roman"/>
                      <w:b/>
                      <w:bCs/>
                      <w:sz w:val="19"/>
                      <w:szCs w:val="19"/>
                      <w:lang w:eastAsia="tr-TR"/>
                    </w:rPr>
                  </w:pPr>
                  <w:r w:rsidRPr="00941FB4">
                    <w:rPr>
                      <w:rFonts w:eastAsia="Times New Roman" w:cs="Times New Roman"/>
                      <w:b/>
                      <w:bCs/>
                      <w:sz w:val="18"/>
                      <w:szCs w:val="18"/>
                      <w:lang w:eastAsia="tr-TR"/>
                    </w:rPr>
                    <w:t>Çeşitli ve Son Hükümler</w:t>
                  </w:r>
                </w:p>
                <w:p w:rsidR="00941FB4" w:rsidRPr="00941FB4" w:rsidRDefault="00941FB4" w:rsidP="00941FB4">
                  <w:pPr>
                    <w:spacing w:after="0" w:line="240" w:lineRule="atLeast"/>
                    <w:ind w:firstLine="566"/>
                    <w:rPr>
                      <w:rFonts w:eastAsia="Times New Roman" w:cs="Times New Roman"/>
                      <w:sz w:val="19"/>
                      <w:szCs w:val="19"/>
                      <w:lang w:eastAsia="tr-TR"/>
                    </w:rPr>
                  </w:pPr>
                  <w:r w:rsidRPr="00941FB4">
                    <w:rPr>
                      <w:rFonts w:eastAsia="Times New Roman" w:cs="Times New Roman"/>
                      <w:sz w:val="18"/>
                      <w:szCs w:val="18"/>
                      <w:lang w:eastAsia="tr-TR"/>
                    </w:rPr>
                    <w:t>Elektronik para ve ödeme kuruluşlarının şubeleri tarafından verilen ödeme hizmetlerinin</w:t>
                  </w:r>
                  <w:r w:rsidRPr="00941FB4">
                    <w:rPr>
                      <w:rFonts w:eastAsia="Times New Roman" w:cs="Times New Roman"/>
                      <w:b/>
                      <w:bCs/>
                      <w:sz w:val="18"/>
                      <w:szCs w:val="18"/>
                      <w:lang w:eastAsia="tr-TR"/>
                    </w:rPr>
                    <w:t> beyanı</w:t>
                  </w:r>
                </w:p>
                <w:p w:rsidR="00941FB4" w:rsidRPr="00941FB4" w:rsidRDefault="00941FB4" w:rsidP="00941FB4">
                  <w:pPr>
                    <w:spacing w:after="0" w:line="240" w:lineRule="atLeast"/>
                    <w:ind w:firstLine="566"/>
                    <w:rPr>
                      <w:rFonts w:eastAsia="Times New Roman" w:cs="Times New Roman"/>
                      <w:sz w:val="19"/>
                      <w:szCs w:val="19"/>
                      <w:lang w:eastAsia="tr-TR"/>
                    </w:rPr>
                  </w:pPr>
                  <w:r w:rsidRPr="00941FB4">
                    <w:rPr>
                      <w:rFonts w:eastAsia="Times New Roman" w:cs="Times New Roman"/>
                      <w:b/>
                      <w:bCs/>
                      <w:sz w:val="18"/>
                      <w:szCs w:val="18"/>
                      <w:lang w:eastAsia="tr-TR"/>
                    </w:rPr>
                    <w:t>MADDE 11 – </w:t>
                  </w:r>
                  <w:r w:rsidRPr="00941FB4">
                    <w:rPr>
                      <w:rFonts w:eastAsia="Times New Roman" w:cs="Times New Roman"/>
                      <w:sz w:val="18"/>
                      <w:szCs w:val="18"/>
                      <w:lang w:eastAsia="tr-TR"/>
                    </w:rPr>
                    <w:t>(1) 6802 sayılı Kanunun 44 üncü maddesinin Maliye Bakanlığına verdiği yetkiye istinaden vergilemede güvenliği ve kolaylığı sağlamak amacıyla elektronik para ve ödeme kuruluşlarının şubeleri tarafından yapılan işlemler dolayısıyla verilmesi gereken Hizmet Vergisi (Banka Muameleleri Vergisi) Beyannamelerinin, genel merkezlerince bağlı bulundukları vergi dairesine verilmesi uygun görülmüştür.</w:t>
                  </w:r>
                </w:p>
                <w:p w:rsidR="00941FB4" w:rsidRPr="00941FB4" w:rsidRDefault="00941FB4" w:rsidP="00941FB4">
                  <w:pPr>
                    <w:spacing w:after="0" w:line="240" w:lineRule="atLeast"/>
                    <w:ind w:firstLine="566"/>
                    <w:rPr>
                      <w:rFonts w:eastAsia="Times New Roman" w:cs="Times New Roman"/>
                      <w:sz w:val="19"/>
                      <w:szCs w:val="19"/>
                      <w:lang w:eastAsia="tr-TR"/>
                    </w:rPr>
                  </w:pPr>
                  <w:r w:rsidRPr="00941FB4">
                    <w:rPr>
                      <w:rFonts w:eastAsia="Times New Roman" w:cs="Times New Roman"/>
                      <w:b/>
                      <w:bCs/>
                      <w:sz w:val="18"/>
                      <w:szCs w:val="18"/>
                      <w:lang w:eastAsia="tr-TR"/>
                    </w:rPr>
                    <w:t>Geçiş Hükmü</w:t>
                  </w:r>
                </w:p>
                <w:p w:rsidR="00941FB4" w:rsidRPr="00941FB4" w:rsidRDefault="00941FB4" w:rsidP="00941FB4">
                  <w:pPr>
                    <w:spacing w:after="0" w:line="240" w:lineRule="atLeast"/>
                    <w:ind w:firstLine="566"/>
                    <w:rPr>
                      <w:rFonts w:eastAsia="Times New Roman" w:cs="Times New Roman"/>
                      <w:sz w:val="19"/>
                      <w:szCs w:val="19"/>
                      <w:lang w:eastAsia="tr-TR"/>
                    </w:rPr>
                  </w:pPr>
                  <w:r w:rsidRPr="00941FB4">
                    <w:rPr>
                      <w:rFonts w:eastAsia="Times New Roman" w:cs="Times New Roman"/>
                      <w:b/>
                      <w:bCs/>
                      <w:sz w:val="18"/>
                      <w:szCs w:val="18"/>
                      <w:lang w:eastAsia="tr-TR"/>
                    </w:rPr>
                    <w:t>MADDE 12 –</w:t>
                  </w:r>
                  <w:r w:rsidRPr="00941FB4">
                    <w:rPr>
                      <w:rFonts w:eastAsia="Times New Roman" w:cs="Times New Roman"/>
                      <w:sz w:val="18"/>
                      <w:szCs w:val="18"/>
                      <w:lang w:eastAsia="tr-TR"/>
                    </w:rPr>
                    <w:t> (1) Elektronik para ve ödeme kuruluşlarının bu Tebliğin yürürlüğünden önce ödeme hizmetlerine ilişkin faaliyetleri dolayısıyla açılan sürekli KDV mükellefiyet kayıtlarının bu Tebliğin yayımını izleyen ayın sonuna kadar kapatılması gerekmektedir.</w:t>
                  </w:r>
                </w:p>
                <w:p w:rsidR="00941FB4" w:rsidRPr="00941FB4" w:rsidRDefault="00941FB4" w:rsidP="00941FB4">
                  <w:pPr>
                    <w:spacing w:after="0" w:line="240" w:lineRule="atLeast"/>
                    <w:ind w:firstLine="566"/>
                    <w:rPr>
                      <w:rFonts w:eastAsia="Times New Roman" w:cs="Times New Roman"/>
                      <w:sz w:val="19"/>
                      <w:szCs w:val="19"/>
                      <w:lang w:eastAsia="tr-TR"/>
                    </w:rPr>
                  </w:pPr>
                  <w:r w:rsidRPr="00941FB4">
                    <w:rPr>
                      <w:rFonts w:eastAsia="Times New Roman" w:cs="Times New Roman"/>
                      <w:b/>
                      <w:bCs/>
                      <w:sz w:val="18"/>
                      <w:szCs w:val="18"/>
                      <w:lang w:eastAsia="tr-TR"/>
                    </w:rPr>
                    <w:t>Yürürlük</w:t>
                  </w:r>
                </w:p>
                <w:p w:rsidR="00941FB4" w:rsidRPr="00941FB4" w:rsidRDefault="00941FB4" w:rsidP="00941FB4">
                  <w:pPr>
                    <w:spacing w:after="0" w:line="240" w:lineRule="atLeast"/>
                    <w:ind w:firstLine="566"/>
                    <w:rPr>
                      <w:rFonts w:eastAsia="Times New Roman" w:cs="Times New Roman"/>
                      <w:sz w:val="19"/>
                      <w:szCs w:val="19"/>
                      <w:lang w:eastAsia="tr-TR"/>
                    </w:rPr>
                  </w:pPr>
                  <w:r w:rsidRPr="00941FB4">
                    <w:rPr>
                      <w:rFonts w:eastAsia="Times New Roman" w:cs="Times New Roman"/>
                      <w:b/>
                      <w:bCs/>
                      <w:sz w:val="18"/>
                      <w:szCs w:val="18"/>
                      <w:lang w:eastAsia="tr-TR"/>
                    </w:rPr>
                    <w:t>MADDE 13 –</w:t>
                  </w:r>
                  <w:r w:rsidRPr="00941FB4">
                    <w:rPr>
                      <w:rFonts w:eastAsia="Times New Roman" w:cs="Times New Roman"/>
                      <w:sz w:val="18"/>
                      <w:szCs w:val="18"/>
                      <w:lang w:eastAsia="tr-TR"/>
                    </w:rPr>
                    <w:t> (1) Bu Tebliğ yayım tarihini izleyen ay başından itibaren yürürlüğe girer.</w:t>
                  </w:r>
                </w:p>
                <w:p w:rsidR="00941FB4" w:rsidRPr="00941FB4" w:rsidRDefault="00941FB4" w:rsidP="00941FB4">
                  <w:pPr>
                    <w:spacing w:after="0" w:line="240" w:lineRule="atLeast"/>
                    <w:ind w:firstLine="566"/>
                    <w:rPr>
                      <w:rFonts w:eastAsia="Times New Roman" w:cs="Times New Roman"/>
                      <w:sz w:val="19"/>
                      <w:szCs w:val="19"/>
                      <w:lang w:eastAsia="tr-TR"/>
                    </w:rPr>
                  </w:pPr>
                  <w:r w:rsidRPr="00941FB4">
                    <w:rPr>
                      <w:rFonts w:eastAsia="Times New Roman" w:cs="Times New Roman"/>
                      <w:b/>
                      <w:bCs/>
                      <w:sz w:val="18"/>
                      <w:szCs w:val="18"/>
                      <w:lang w:eastAsia="tr-TR"/>
                    </w:rPr>
                    <w:t>Yürütme</w:t>
                  </w:r>
                </w:p>
                <w:p w:rsidR="00941FB4" w:rsidRPr="00941FB4" w:rsidRDefault="00941FB4" w:rsidP="00941FB4">
                  <w:pPr>
                    <w:spacing w:after="0" w:line="240" w:lineRule="atLeast"/>
                    <w:ind w:firstLine="566"/>
                    <w:rPr>
                      <w:rFonts w:eastAsia="Times New Roman" w:cs="Times New Roman"/>
                      <w:sz w:val="19"/>
                      <w:szCs w:val="19"/>
                      <w:lang w:eastAsia="tr-TR"/>
                    </w:rPr>
                  </w:pPr>
                  <w:r w:rsidRPr="00941FB4">
                    <w:rPr>
                      <w:rFonts w:eastAsia="Times New Roman" w:cs="Times New Roman"/>
                      <w:b/>
                      <w:bCs/>
                      <w:sz w:val="18"/>
                      <w:szCs w:val="18"/>
                      <w:lang w:eastAsia="tr-TR"/>
                    </w:rPr>
                    <w:t>MADDE 14 – </w:t>
                  </w:r>
                  <w:r w:rsidRPr="00941FB4">
                    <w:rPr>
                      <w:rFonts w:eastAsia="Times New Roman" w:cs="Times New Roman"/>
                      <w:sz w:val="18"/>
                      <w:szCs w:val="18"/>
                      <w:lang w:eastAsia="tr-TR"/>
                    </w:rPr>
                    <w:t>(1) Bu Tebliğ hükümlerini Maliye Bakanı yürütür.</w:t>
                  </w:r>
                </w:p>
                <w:p w:rsidR="00941FB4" w:rsidRPr="00941FB4" w:rsidRDefault="00941FB4" w:rsidP="00941FB4">
                  <w:pPr>
                    <w:spacing w:before="100" w:beforeAutospacing="1" w:after="100" w:afterAutospacing="1" w:line="240" w:lineRule="auto"/>
                    <w:jc w:val="center"/>
                    <w:rPr>
                      <w:rFonts w:eastAsia="Times New Roman" w:cs="Times New Roman"/>
                      <w:szCs w:val="24"/>
                      <w:lang w:eastAsia="tr-TR"/>
                    </w:rPr>
                  </w:pPr>
                  <w:r w:rsidRPr="00941FB4">
                    <w:rPr>
                      <w:rFonts w:ascii="Arial" w:eastAsia="Times New Roman" w:hAnsi="Arial" w:cs="Arial"/>
                      <w:b/>
                      <w:bCs/>
                      <w:color w:val="000080"/>
                      <w:sz w:val="18"/>
                      <w:szCs w:val="18"/>
                      <w:lang w:eastAsia="tr-TR"/>
                    </w:rPr>
                    <w:t> </w:t>
                  </w:r>
                </w:p>
              </w:tc>
            </w:tr>
          </w:tbl>
          <w:p w:rsidR="00941FB4" w:rsidRPr="00941FB4" w:rsidRDefault="00941FB4" w:rsidP="00941FB4">
            <w:pPr>
              <w:spacing w:after="0" w:line="240" w:lineRule="auto"/>
              <w:jc w:val="left"/>
              <w:rPr>
                <w:rFonts w:eastAsia="Times New Roman" w:cs="Times New Roman"/>
                <w:szCs w:val="24"/>
                <w:lang w:eastAsia="tr-TR"/>
              </w:rPr>
            </w:pPr>
          </w:p>
        </w:tc>
      </w:tr>
    </w:tbl>
    <w:p w:rsidR="00941FB4" w:rsidRPr="00941FB4" w:rsidRDefault="00941FB4" w:rsidP="00941FB4">
      <w:pPr>
        <w:spacing w:after="0" w:line="240" w:lineRule="auto"/>
        <w:jc w:val="center"/>
        <w:rPr>
          <w:rFonts w:eastAsia="Times New Roman" w:cs="Times New Roman"/>
          <w:color w:val="000000"/>
          <w:sz w:val="27"/>
          <w:szCs w:val="27"/>
          <w:lang w:eastAsia="tr-TR"/>
        </w:rPr>
      </w:pPr>
      <w:r w:rsidRPr="00941FB4">
        <w:rPr>
          <w:rFonts w:eastAsia="Times New Roman" w:cs="Times New Roman"/>
          <w:color w:val="000000"/>
          <w:sz w:val="27"/>
          <w:szCs w:val="27"/>
          <w:lang w:eastAsia="tr-TR"/>
        </w:rPr>
        <w:lastRenderedPageBreak/>
        <w:t> </w:t>
      </w:r>
    </w:p>
    <w:p w:rsidR="00F73571" w:rsidRDefault="007417EF">
      <w:r w:rsidRPr="00217F41">
        <w:rPr>
          <w:rFonts w:ascii="Cambria" w:hAnsi="Cambria"/>
          <w:noProof/>
          <w:spacing w:val="-4"/>
          <w:lang w:eastAsia="tr-TR"/>
        </w:rPr>
        <w:drawing>
          <wp:inline distT="0" distB="0" distL="0" distR="0" wp14:anchorId="5C82F791" wp14:editId="27605044">
            <wp:extent cx="1871345" cy="469265"/>
            <wp:effectExtent l="0" t="0" r="0" b="698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469265"/>
                    </a:xfrm>
                    <a:prstGeom prst="rect">
                      <a:avLst/>
                    </a:prstGeom>
                    <a:noFill/>
                  </pic:spPr>
                </pic:pic>
              </a:graphicData>
            </a:graphic>
          </wp:inline>
        </w:drawing>
      </w:r>
    </w:p>
    <w:p w:rsidR="007417EF" w:rsidRPr="00300929" w:rsidRDefault="007417EF" w:rsidP="007417EF">
      <w:pPr>
        <w:spacing w:after="0" w:line="240" w:lineRule="auto"/>
        <w:rPr>
          <w:rFonts w:ascii="Arial" w:hAnsi="Arial" w:cs="Arial"/>
          <w:b/>
          <w:color w:val="00B0F0"/>
          <w:szCs w:val="24"/>
        </w:rPr>
      </w:pPr>
      <w:r w:rsidRPr="00300929">
        <w:rPr>
          <w:rFonts w:ascii="Arial" w:hAnsi="Arial" w:cs="Arial"/>
          <w:b/>
          <w:color w:val="00B0F0"/>
          <w:szCs w:val="24"/>
        </w:rPr>
        <w:lastRenderedPageBreak/>
        <w:t>BAKIŞ YMM VE BAĞIMSIZ DENETİM A.Ş</w:t>
      </w:r>
    </w:p>
    <w:p w:rsidR="007417EF" w:rsidRPr="00300929" w:rsidRDefault="007417EF" w:rsidP="007417EF">
      <w:pPr>
        <w:spacing w:after="0" w:line="240" w:lineRule="auto"/>
        <w:rPr>
          <w:rFonts w:ascii="Arial" w:hAnsi="Arial" w:cs="Arial"/>
          <w:b/>
          <w:color w:val="00B0F0"/>
          <w:szCs w:val="24"/>
        </w:rPr>
      </w:pPr>
      <w:r w:rsidRPr="00300929">
        <w:rPr>
          <w:rFonts w:ascii="Arial" w:hAnsi="Arial" w:cs="Arial"/>
          <w:b/>
          <w:color w:val="00B0F0"/>
          <w:szCs w:val="24"/>
        </w:rPr>
        <w:t xml:space="preserve">              YEMİNLİ MALİ MÜŞAVİR</w:t>
      </w:r>
    </w:p>
    <w:p w:rsidR="007417EF" w:rsidRDefault="007417EF" w:rsidP="007417EF">
      <w:r w:rsidRPr="00300929">
        <w:rPr>
          <w:rFonts w:ascii="Arial" w:eastAsia="Times New Roman" w:hAnsi="Arial" w:cs="Arial"/>
          <w:b/>
          <w:color w:val="00B0F0"/>
          <w:szCs w:val="24"/>
          <w:lang w:eastAsia="tr-TR"/>
        </w:rPr>
        <w:t xml:space="preserve">                     İLHAN ALKILIÇ</w:t>
      </w:r>
    </w:p>
    <w:sectPr w:rsidR="007417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16B8E"/>
    <w:multiLevelType w:val="hybridMultilevel"/>
    <w:tmpl w:val="E91ED4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E046BC5"/>
    <w:multiLevelType w:val="hybridMultilevel"/>
    <w:tmpl w:val="8626F1F4"/>
    <w:lvl w:ilvl="0" w:tplc="54281BF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4B6"/>
    <w:rsid w:val="001743E6"/>
    <w:rsid w:val="002A3824"/>
    <w:rsid w:val="004801AF"/>
    <w:rsid w:val="007417EF"/>
    <w:rsid w:val="00891C12"/>
    <w:rsid w:val="00941FB4"/>
    <w:rsid w:val="009C128F"/>
    <w:rsid w:val="00A555BE"/>
    <w:rsid w:val="00A914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A3273-641B-4F6A-A7A4-EB5C5ECDF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4B6"/>
    <w:pPr>
      <w:spacing w:after="200" w:line="360" w:lineRule="auto"/>
      <w:jc w:val="both"/>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914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941F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80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2181</Words>
  <Characters>12432</Characters>
  <Application>Microsoft Office Word</Application>
  <DocSecurity>0</DocSecurity>
  <Lines>103</Lines>
  <Paragraphs>29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OZ</dc:creator>
  <cp:keywords/>
  <dc:description/>
  <cp:lastModifiedBy>petek çelebi</cp:lastModifiedBy>
  <cp:revision>2</cp:revision>
  <dcterms:created xsi:type="dcterms:W3CDTF">2017-03-14T08:58:00Z</dcterms:created>
  <dcterms:modified xsi:type="dcterms:W3CDTF">2017-03-14T08:58:00Z</dcterms:modified>
</cp:coreProperties>
</file>