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Default="00BE4DA3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2DE30E7D" wp14:editId="7AAFA1F4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0A5676" w:rsidRPr="000A5676" w:rsidTr="003D3175">
        <w:tc>
          <w:tcPr>
            <w:tcW w:w="9062" w:type="dxa"/>
            <w:gridSpan w:val="2"/>
          </w:tcPr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  <w:p w:rsidR="000A5676" w:rsidRPr="00492F39" w:rsidRDefault="000A5676" w:rsidP="00BE4DA3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  <w:r w:rsidRPr="00492F39"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  <w:t>BAKIŞ MEVZUAT</w:t>
            </w:r>
          </w:p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</w:tc>
      </w:tr>
      <w:tr w:rsidR="0043626D" w:rsidRPr="000A5676" w:rsidTr="003D3175">
        <w:tc>
          <w:tcPr>
            <w:tcW w:w="1934" w:type="dxa"/>
          </w:tcPr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7128" w:type="dxa"/>
          </w:tcPr>
          <w:p w:rsidR="006D1152" w:rsidRDefault="006D1152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BC5D3D" w:rsidRPr="006D1152" w:rsidRDefault="004C35E4" w:rsidP="00CA76D2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r w:rsidRPr="004C35E4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VERGİ KİMLİK NUMARASI İLE SOSYAL GÜVENLİK KURUMU İŞYERİ SİCİL NUMARASININ EŞLEŞTİRİLMESİNE İLİŞKİN BİLDİRİM</w:t>
            </w:r>
            <w:r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İN VERİLME SÜRESİ</w:t>
            </w:r>
            <w:r w:rsidR="000A516F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UZATILDI</w:t>
            </w:r>
          </w:p>
        </w:tc>
      </w:tr>
      <w:tr w:rsidR="0043626D" w:rsidRPr="000A5676" w:rsidTr="003D3175">
        <w:tc>
          <w:tcPr>
            <w:tcW w:w="1934" w:type="dxa"/>
          </w:tcPr>
          <w:p w:rsidR="0043626D" w:rsidRPr="00492F39" w:rsidRDefault="0043626D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Sayı </w:t>
            </w:r>
          </w:p>
        </w:tc>
        <w:tc>
          <w:tcPr>
            <w:tcW w:w="7128" w:type="dxa"/>
          </w:tcPr>
          <w:p w:rsidR="0043626D" w:rsidRPr="00557210" w:rsidRDefault="0043626D" w:rsidP="000C6417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55721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722E11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0C6417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7 </w:t>
            </w:r>
            <w:r w:rsidR="00BE6DE5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722E11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/</w:t>
            </w:r>
            <w:r w:rsidR="00BE4DA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54</w:t>
            </w:r>
          </w:p>
        </w:tc>
      </w:tr>
      <w:tr w:rsidR="0043626D" w:rsidRPr="000A5676" w:rsidTr="003D3175">
        <w:tc>
          <w:tcPr>
            <w:tcW w:w="1934" w:type="dxa"/>
          </w:tcPr>
          <w:p w:rsidR="0043626D" w:rsidRPr="00531F5D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tr-TR"/>
              </w:rPr>
            </w:pPr>
          </w:p>
          <w:p w:rsidR="0043626D" w:rsidRPr="00531F5D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tr-TR"/>
              </w:rPr>
            </w:pPr>
            <w:r w:rsidRPr="00531F5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7128" w:type="dxa"/>
          </w:tcPr>
          <w:p w:rsidR="0043626D" w:rsidRPr="00531F5D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  <w:p w:rsidR="00722E11" w:rsidRPr="00531F5D" w:rsidRDefault="004C35E4" w:rsidP="004C35E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Vergi Kimlik Numarası ile Sosyal Güvenlik Kurumu İşyeri Sicil Numarasının Eşle</w:t>
            </w:r>
            <w:r w:rsidR="000A516F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ştirilmesine İlişkin </w:t>
            </w:r>
            <w:proofErr w:type="gramStart"/>
            <w:r w:rsidR="000A516F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Bildirimin </w:t>
            </w:r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</w:t>
            </w:r>
            <w:r w:rsidRPr="00D83FCE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31</w:t>
            </w:r>
            <w:proofErr w:type="gramEnd"/>
            <w:r w:rsidRPr="00D83FCE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Mart 2017 tarihine kadar olan  gönderilme süresi,  2 Mayıs 2017 tarihine </w:t>
            </w:r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uzatıl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dı. </w:t>
            </w:r>
          </w:p>
        </w:tc>
      </w:tr>
      <w:tr w:rsidR="003D3175" w:rsidRPr="000A5676" w:rsidTr="00E628B3">
        <w:tc>
          <w:tcPr>
            <w:tcW w:w="9062" w:type="dxa"/>
            <w:gridSpan w:val="2"/>
          </w:tcPr>
          <w:p w:rsidR="003D3175" w:rsidRPr="00531F5D" w:rsidRDefault="003D3175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  <w:p w:rsidR="000C6417" w:rsidRDefault="004C35E4" w:rsidP="004C35E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18 Şubat 2017 tarihli ve 299983 sayılı Resmi Gazete’de yayımlanan MUHTASAR VE PRİM HİZMET BEYANNA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MESİ GENEL TEBLİĞİ (SIRA NO: 1) </w:t>
            </w:r>
            <w:proofErr w:type="gramStart"/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ile </w:t>
            </w:r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Sosyal</w:t>
            </w:r>
            <w:proofErr w:type="gramEnd"/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Güvenlik Kurumuna verilmesi gereken “Aylık Prim ve Hizmet Belgesi”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ile  “</w:t>
            </w:r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Muhtasar Beyanname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”</w:t>
            </w:r>
            <w:r w:rsidR="00D83FCE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birleştirilerek</w:t>
            </w:r>
            <w:r w:rsidRPr="00E562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“</w:t>
            </w:r>
            <w:r w:rsidRPr="00E562F5">
              <w:rPr>
                <w:b/>
                <w:bCs/>
              </w:rPr>
              <w:t>MUHTASAR VE PRİM HİZMET BEYANNAMESİ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” haline getirilmiş,   </w:t>
            </w:r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Tebliğ’in Geçici 1’inci maddesinin 2’nci fıkrasında; Vergi Kimlik Numarası ile Sosyal Güvenlik Kurumu İşyeri Sicil Numarasının eşleştirilmesi amacıyla 18 Şubat 2017 tarihinden itibaren başlamak üzere bir defaya mahsus olmak üzere söz konusu Tebliğ ekinde 8 No’lu ekinde yer alan “</w:t>
            </w:r>
            <w:r w:rsidRPr="00D83F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 xml:space="preserve">Vergi Kimlik Numarası ile Sosyal Güvenlik Kurumu İşyeri Sicil Numarasının Eşleştirilmesine İlişkin </w:t>
            </w:r>
            <w:proofErr w:type="spellStart"/>
            <w:r w:rsidRPr="00D83F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tr-TR"/>
              </w:rPr>
              <w:t>Bildirim</w:t>
            </w:r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”in</w:t>
            </w:r>
            <w:proofErr w:type="spellEnd"/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</w:t>
            </w:r>
            <w:r w:rsidR="00D83FCE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highlight w:val="yellow"/>
                <w:lang w:eastAsia="tr-TR"/>
              </w:rPr>
              <w:t xml:space="preserve">31 Mart </w:t>
            </w:r>
            <w:r w:rsidRPr="00D83FCE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highlight w:val="yellow"/>
                <w:lang w:eastAsia="tr-TR"/>
              </w:rPr>
              <w:t>2017</w:t>
            </w:r>
            <w:r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tarihine kadar elektronik ortamda gönderilmesi zorunluluğu getirilmişti.</w:t>
            </w:r>
          </w:p>
          <w:p w:rsidR="004C35E4" w:rsidRDefault="004C35E4" w:rsidP="004C35E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  <w:p w:rsidR="004C35E4" w:rsidRDefault="00D83FCE" w:rsidP="004C35E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  <w:r w:rsidRPr="00D83FCE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30 </w:t>
            </w:r>
            <w:proofErr w:type="gramStart"/>
            <w:r w:rsidRPr="00D83FCE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Mart  2017</w:t>
            </w:r>
            <w:proofErr w:type="gramEnd"/>
            <w:r w:rsidRPr="00D83FCE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tarihli ve 30023 </w:t>
            </w:r>
            <w:r w:rsidR="004C35E4"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sayılı Resmi Gazete’de yayımlanan MUHTASAR VE PRİM HİZMET BEYANNAMESİ GENEL TEBLİĞİ (SIRA NO: 1)’NDE DEĞİŞİKLİK YAPILMASINA DAİR TEBLİĞ (SIRA NO: 2)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ile </w:t>
            </w:r>
            <w:r w:rsidR="004C35E4"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“Vergi Kimlik Numarası ile Sosyal Güvenlik Kurumu İşyeri Sicil Numarasının Eşleştirilmesine İlişkin </w:t>
            </w:r>
            <w:proofErr w:type="spellStart"/>
            <w:r w:rsidR="004C35E4"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Bildirim”in</w:t>
            </w:r>
            <w:proofErr w:type="spellEnd"/>
            <w:r w:rsidR="004C35E4"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(Ek-8) elektroni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k ortamda gönderilmesi süresi </w:t>
            </w:r>
            <w:r w:rsidR="004C35E4"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</w:t>
            </w:r>
            <w:r w:rsidR="004C35E4" w:rsidRPr="00D83FCE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highlight w:val="yellow"/>
                <w:lang w:eastAsia="tr-TR"/>
              </w:rPr>
              <w:t>2 Mayıs 2017</w:t>
            </w:r>
            <w:r w:rsidR="004C35E4" w:rsidRPr="004C35E4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tarihine kadar uzatıl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mıştır.</w:t>
            </w:r>
          </w:p>
          <w:p w:rsidR="004C35E4" w:rsidRPr="00531F5D" w:rsidRDefault="004C35E4" w:rsidP="004C35E4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</w:tc>
      </w:tr>
    </w:tbl>
    <w:p w:rsidR="00531F5D" w:rsidRDefault="00531F5D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</w:p>
    <w:p w:rsidR="00E043F4" w:rsidRDefault="00531F5D">
      <w:pPr>
        <w:rPr>
          <w:rFonts w:ascii="Cambria" w:eastAsia="Times New Roman" w:hAnsi="Cambria" w:cs="Times New Roman"/>
          <w:b/>
          <w:lang w:eastAsia="tr-TR"/>
        </w:rPr>
      </w:pPr>
      <w:r>
        <w:rPr>
          <w:rFonts w:ascii="Cambria" w:eastAsia="Times New Roman" w:hAnsi="Cambria" w:cs="Times New Roman"/>
          <w:b/>
          <w:lang w:eastAsia="tr-TR"/>
        </w:rPr>
        <w:br w:type="page"/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0A516F" w:rsidRPr="000A516F" w:rsidTr="000A516F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16F" w:rsidRPr="000A516F" w:rsidRDefault="000A516F" w:rsidP="000A51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516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30 Mart 2017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16F" w:rsidRPr="000A516F" w:rsidRDefault="000A516F" w:rsidP="000A51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516F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16F" w:rsidRPr="000A516F" w:rsidRDefault="000A516F" w:rsidP="000A51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A516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30023</w:t>
            </w:r>
            <w:proofErr w:type="gramEnd"/>
          </w:p>
        </w:tc>
      </w:tr>
      <w:tr w:rsidR="000A516F" w:rsidRPr="000A516F" w:rsidTr="000A516F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16F" w:rsidRPr="000A516F" w:rsidRDefault="000A516F" w:rsidP="000A5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516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0A516F" w:rsidRPr="000A516F" w:rsidTr="000A516F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516F" w:rsidRPr="000A516F" w:rsidRDefault="000A516F" w:rsidP="000A516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Maliye Bakanlığı (Gelir İdaresi Başkanlığı)’</w:t>
            </w:r>
            <w:proofErr w:type="spellStart"/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ndan</w:t>
            </w:r>
            <w:proofErr w:type="spellEnd"/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:</w:t>
            </w:r>
          </w:p>
          <w:p w:rsidR="000A516F" w:rsidRPr="000A516F" w:rsidRDefault="000A516F" w:rsidP="000A51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5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MUHTASAR VE PRİM HİZMET BEYANNAMESİ GENEL TEBLİĞİ</w:t>
            </w:r>
          </w:p>
          <w:p w:rsidR="000A516F" w:rsidRPr="000A516F" w:rsidRDefault="000A516F" w:rsidP="000A51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5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(SIRA NO: 1)’NDE DEĞİŞİKLİK YAPILMASINA</w:t>
            </w:r>
          </w:p>
          <w:p w:rsidR="000A516F" w:rsidRPr="000A516F" w:rsidRDefault="000A516F" w:rsidP="000A51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0A5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DAİR TEBLİĞ (SIRA NO: 2)</w:t>
            </w:r>
          </w:p>
          <w:p w:rsidR="000A516F" w:rsidRPr="000A516F" w:rsidRDefault="000A516F" w:rsidP="000A516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5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18/2/2017</w:t>
            </w:r>
            <w:proofErr w:type="gramEnd"/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29983 sayılı Resmî Gazete’de yayımlanan Muhtasar ve Prim Hizmet Beyannamesi Genel Tebliği (Sıra No:1)’</w:t>
            </w:r>
            <w:proofErr w:type="spellStart"/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nin</w:t>
            </w:r>
            <w:proofErr w:type="spellEnd"/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geçici 1 inci maddesinin ikinci fıkrasında yer alan “bu Tebliğin yayım tarihini izleyen ayın sonuna kadar” ibaresi “2/5/2017 tarihine kadar” olarak değiştirilmiştir.</w:t>
            </w:r>
          </w:p>
          <w:p w:rsidR="000A516F" w:rsidRPr="000A516F" w:rsidRDefault="000A516F" w:rsidP="000A516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5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yayımı tarihinde yürürlüğe girer.</w:t>
            </w:r>
          </w:p>
          <w:p w:rsidR="000A516F" w:rsidRPr="000A516F" w:rsidRDefault="000A516F" w:rsidP="000A516F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0A51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0A51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Tebliğ hükümlerini Maliye Bakanı ile Çalışma ve Sosyal Güvenlik Bakanı müştereken yürütür.</w:t>
            </w:r>
          </w:p>
          <w:p w:rsidR="000A516F" w:rsidRPr="000A516F" w:rsidRDefault="000A516F" w:rsidP="000A5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A516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531F5D" w:rsidRDefault="00BE4DA3">
      <w:pPr>
        <w:rPr>
          <w:rFonts w:ascii="Cambria" w:eastAsia="Times New Roman" w:hAnsi="Cambria" w:cs="Times New Roman"/>
          <w:b/>
          <w:lang w:eastAsia="tr-TR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2DE30E7D" wp14:editId="7AAFA1F4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DA3" w:rsidRPr="00300929" w:rsidRDefault="00BE4DA3" w:rsidP="00BE4DA3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>BAKIŞ YMM VE BAĞIMSIZ DENETİM A.Ş</w:t>
      </w:r>
    </w:p>
    <w:p w:rsidR="00BE4DA3" w:rsidRPr="00300929" w:rsidRDefault="00BE4DA3" w:rsidP="00BE4DA3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 xml:space="preserve">              YEMİNLİ MALİ MÜŞAVİR</w:t>
      </w:r>
    </w:p>
    <w:p w:rsidR="00BE4DA3" w:rsidRDefault="00BE4DA3" w:rsidP="00BE4DA3">
      <w:pPr>
        <w:rPr>
          <w:rFonts w:ascii="Cambria" w:eastAsia="Times New Roman" w:hAnsi="Cambria" w:cs="Times New Roman"/>
          <w:b/>
          <w:lang w:eastAsia="tr-TR"/>
        </w:rPr>
      </w:pPr>
      <w:r w:rsidRPr="00300929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 xml:space="preserve">                     İLHAN ALKILIÇ</w:t>
      </w:r>
      <w:bookmarkStart w:id="0" w:name="_GoBack"/>
      <w:bookmarkEnd w:id="0"/>
    </w:p>
    <w:sectPr w:rsidR="00BE4DA3" w:rsidSect="00754080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3">
    <w:charset w:val="80"/>
    <w:family w:val="auto"/>
    <w:pitch w:val="variable"/>
    <w:sig w:usb0="00000000" w:usb1="08070000" w:usb2="01000417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1B33"/>
    <w:multiLevelType w:val="hybridMultilevel"/>
    <w:tmpl w:val="5262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341E"/>
    <w:multiLevelType w:val="hybridMultilevel"/>
    <w:tmpl w:val="29A87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6DF"/>
    <w:multiLevelType w:val="hybridMultilevel"/>
    <w:tmpl w:val="25EC2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B77"/>
    <w:multiLevelType w:val="hybridMultilevel"/>
    <w:tmpl w:val="54886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71A88"/>
    <w:multiLevelType w:val="hybridMultilevel"/>
    <w:tmpl w:val="C11A95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67A2"/>
    <w:multiLevelType w:val="hybridMultilevel"/>
    <w:tmpl w:val="06881070"/>
    <w:lvl w:ilvl="0" w:tplc="E3C6E962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A5256"/>
    <w:multiLevelType w:val="hybridMultilevel"/>
    <w:tmpl w:val="07BC1A54"/>
    <w:lvl w:ilvl="0" w:tplc="E2208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3660D"/>
    <w:multiLevelType w:val="hybridMultilevel"/>
    <w:tmpl w:val="7DAEFCD8"/>
    <w:lvl w:ilvl="0" w:tplc="5ACA6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05855"/>
    <w:multiLevelType w:val="hybridMultilevel"/>
    <w:tmpl w:val="8C5C10A0"/>
    <w:lvl w:ilvl="0" w:tplc="049655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73587"/>
    <w:multiLevelType w:val="hybridMultilevel"/>
    <w:tmpl w:val="3BDE00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452F2"/>
    <w:multiLevelType w:val="hybridMultilevel"/>
    <w:tmpl w:val="53FEBBC0"/>
    <w:lvl w:ilvl="0" w:tplc="049655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25FA"/>
    <w:rsid w:val="000A516F"/>
    <w:rsid w:val="000A5676"/>
    <w:rsid w:val="000C6417"/>
    <w:rsid w:val="000E191F"/>
    <w:rsid w:val="000E6F91"/>
    <w:rsid w:val="00102356"/>
    <w:rsid w:val="001D3C09"/>
    <w:rsid w:val="001E7F5C"/>
    <w:rsid w:val="002765E4"/>
    <w:rsid w:val="002E006C"/>
    <w:rsid w:val="00361DF5"/>
    <w:rsid w:val="00377653"/>
    <w:rsid w:val="003B4BD4"/>
    <w:rsid w:val="003D3175"/>
    <w:rsid w:val="003E078F"/>
    <w:rsid w:val="0043626D"/>
    <w:rsid w:val="00457561"/>
    <w:rsid w:val="004875CF"/>
    <w:rsid w:val="00492F39"/>
    <w:rsid w:val="004C35E4"/>
    <w:rsid w:val="00522AF5"/>
    <w:rsid w:val="00531F5D"/>
    <w:rsid w:val="005329DD"/>
    <w:rsid w:val="00557210"/>
    <w:rsid w:val="005858E2"/>
    <w:rsid w:val="005A0EA5"/>
    <w:rsid w:val="00607BAE"/>
    <w:rsid w:val="006C557A"/>
    <w:rsid w:val="006D1152"/>
    <w:rsid w:val="0070296C"/>
    <w:rsid w:val="00720F17"/>
    <w:rsid w:val="00722E11"/>
    <w:rsid w:val="00734E07"/>
    <w:rsid w:val="00736BB3"/>
    <w:rsid w:val="00754080"/>
    <w:rsid w:val="00761AC4"/>
    <w:rsid w:val="0078078A"/>
    <w:rsid w:val="007910A6"/>
    <w:rsid w:val="007A4CC8"/>
    <w:rsid w:val="007C0572"/>
    <w:rsid w:val="008C3B2E"/>
    <w:rsid w:val="008F74B7"/>
    <w:rsid w:val="009D4AEA"/>
    <w:rsid w:val="00A132AF"/>
    <w:rsid w:val="00A23F81"/>
    <w:rsid w:val="00A902E4"/>
    <w:rsid w:val="00A93676"/>
    <w:rsid w:val="00AD7A92"/>
    <w:rsid w:val="00AE1ABB"/>
    <w:rsid w:val="00BC0557"/>
    <w:rsid w:val="00BC5D3D"/>
    <w:rsid w:val="00BD2092"/>
    <w:rsid w:val="00BE4DA3"/>
    <w:rsid w:val="00BE6DE5"/>
    <w:rsid w:val="00C03AD3"/>
    <w:rsid w:val="00C73003"/>
    <w:rsid w:val="00C84B2E"/>
    <w:rsid w:val="00CA76D2"/>
    <w:rsid w:val="00CB00FD"/>
    <w:rsid w:val="00D424CE"/>
    <w:rsid w:val="00D446B3"/>
    <w:rsid w:val="00D508E4"/>
    <w:rsid w:val="00D83FCE"/>
    <w:rsid w:val="00D975FB"/>
    <w:rsid w:val="00E043F4"/>
    <w:rsid w:val="00E36216"/>
    <w:rsid w:val="00E6362A"/>
    <w:rsid w:val="00E73276"/>
    <w:rsid w:val="00EB78EA"/>
    <w:rsid w:val="00EF5ABC"/>
    <w:rsid w:val="00F41A52"/>
    <w:rsid w:val="00F6040B"/>
    <w:rsid w:val="00F70402"/>
    <w:rsid w:val="00F751EB"/>
    <w:rsid w:val="00FB7E67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3469-FBAE-4D16-A5D5-4329CE7E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1"/>
    <w:uiPriority w:val="9"/>
    <w:qFormat/>
    <w:rsid w:val="00722E11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5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5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character" w:customStyle="1" w:styleId="Balk1Char1">
    <w:name w:val="Başlık 1 Char1"/>
    <w:basedOn w:val="VarsaylanParagrafYazTipi"/>
    <w:link w:val="Balk1"/>
    <w:uiPriority w:val="9"/>
    <w:rsid w:val="00722E11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apple-converted-space">
    <w:name w:val="apple-converted-space"/>
    <w:basedOn w:val="VarsaylanParagrafYazTipi"/>
    <w:rsid w:val="00722E11"/>
  </w:style>
  <w:style w:type="paragraph" w:styleId="NormalWeb">
    <w:name w:val="Normal (Web)"/>
    <w:basedOn w:val="Normal"/>
    <w:uiPriority w:val="99"/>
    <w:unhideWhenUsed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22E1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22E11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22E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22E11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0">
    <w:name w:val="2-Orta Baslık"/>
    <w:rsid w:val="00722E1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0">
    <w:name w:val="1-Baslık"/>
    <w:rsid w:val="00722E1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0">
    <w:name w:val="3-Normal Yazı"/>
    <w:rsid w:val="00722E1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Balk11">
    <w:name w:val="Başlık 11"/>
    <w:basedOn w:val="Normal"/>
    <w:link w:val="Balk1Char"/>
    <w:rsid w:val="0072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1"/>
    <w:locked/>
    <w:rsid w:val="00722E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722E1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numbering" w:customStyle="1" w:styleId="NoList1">
    <w:name w:val="No List1"/>
    <w:next w:val="ListeYok"/>
    <w:uiPriority w:val="99"/>
    <w:semiHidden/>
    <w:unhideWhenUsed/>
    <w:rsid w:val="005858E2"/>
  </w:style>
  <w:style w:type="character" w:customStyle="1" w:styleId="Balk2Char">
    <w:name w:val="Başlık 2 Char"/>
    <w:basedOn w:val="VarsaylanParagrafYazTipi"/>
    <w:link w:val="Balk2"/>
    <w:uiPriority w:val="9"/>
    <w:semiHidden/>
    <w:rsid w:val="00EF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SBF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OZ</dc:creator>
  <cp:lastModifiedBy>petek çelebi</cp:lastModifiedBy>
  <cp:revision>2</cp:revision>
  <cp:lastPrinted>2012-01-02T10:46:00Z</cp:lastPrinted>
  <dcterms:created xsi:type="dcterms:W3CDTF">2017-03-31T08:48:00Z</dcterms:created>
  <dcterms:modified xsi:type="dcterms:W3CDTF">2017-03-31T08:48:00Z</dcterms:modified>
</cp:coreProperties>
</file>