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723532" w14:textId="183A7959" w:rsidR="0043519E" w:rsidRPr="00DB2FEC" w:rsidRDefault="001B148D" w:rsidP="0043519E">
      <w:pPr>
        <w:rPr>
          <w:rFonts w:cs="Times New Roman"/>
          <w:szCs w:val="24"/>
        </w:rPr>
      </w:pPr>
      <w:r w:rsidRPr="00217F41">
        <w:rPr>
          <w:rFonts w:ascii="Cambria" w:hAnsi="Cambria"/>
          <w:noProof/>
          <w:spacing w:val="-4"/>
          <w:lang w:eastAsia="tr-TR"/>
        </w:rPr>
        <w:drawing>
          <wp:inline distT="0" distB="0" distL="0" distR="0" wp14:anchorId="164E148B" wp14:editId="4C76C2DE">
            <wp:extent cx="1871345" cy="469265"/>
            <wp:effectExtent l="0" t="0" r="0" b="698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71345" cy="469265"/>
                    </a:xfrm>
                    <a:prstGeom prst="rect">
                      <a:avLst/>
                    </a:prstGeom>
                    <a:noFill/>
                  </pic:spPr>
                </pic:pic>
              </a:graphicData>
            </a:graphic>
          </wp:inline>
        </w:drawing>
      </w:r>
    </w:p>
    <w:tbl>
      <w:tblPr>
        <w:tblStyle w:val="TabloKlavuzu"/>
        <w:tblW w:w="0" w:type="auto"/>
        <w:tblLook w:val="04A0" w:firstRow="1" w:lastRow="0" w:firstColumn="1" w:lastColumn="0" w:noHBand="0" w:noVBand="1"/>
      </w:tblPr>
      <w:tblGrid>
        <w:gridCol w:w="1951"/>
        <w:gridCol w:w="7236"/>
      </w:tblGrid>
      <w:tr w:rsidR="0043519E" w:rsidRPr="00DB2FEC" w14:paraId="71FF9D06" w14:textId="77777777" w:rsidTr="006C4CA1">
        <w:tc>
          <w:tcPr>
            <w:tcW w:w="9187" w:type="dxa"/>
            <w:gridSpan w:val="2"/>
          </w:tcPr>
          <w:p w14:paraId="306FA96A" w14:textId="77777777" w:rsidR="0043519E" w:rsidRPr="00DB2FEC" w:rsidRDefault="0043519E" w:rsidP="006C4CA1">
            <w:pPr>
              <w:spacing w:line="260" w:lineRule="atLeast"/>
              <w:outlineLvl w:val="0"/>
              <w:rPr>
                <w:rFonts w:eastAsia="Times New Roman" w:cs="Times New Roman"/>
                <w:b/>
                <w:color w:val="000099"/>
                <w:szCs w:val="24"/>
                <w:lang w:eastAsia="tr-TR"/>
              </w:rPr>
            </w:pPr>
          </w:p>
          <w:p w14:paraId="446501B7" w14:textId="2FB7EC2B" w:rsidR="0043519E" w:rsidRPr="00DB2FEC" w:rsidRDefault="0043519E" w:rsidP="001B148D">
            <w:pPr>
              <w:spacing w:line="260" w:lineRule="atLeast"/>
              <w:jc w:val="center"/>
              <w:outlineLvl w:val="0"/>
              <w:rPr>
                <w:rFonts w:eastAsia="Times New Roman" w:cs="Times New Roman"/>
                <w:b/>
                <w:color w:val="000099"/>
                <w:szCs w:val="24"/>
                <w:lang w:eastAsia="tr-TR"/>
              </w:rPr>
            </w:pPr>
            <w:r w:rsidRPr="00DB2FEC">
              <w:rPr>
                <w:rFonts w:eastAsia="Times New Roman" w:cs="Times New Roman"/>
                <w:b/>
                <w:color w:val="000099"/>
                <w:szCs w:val="24"/>
                <w:lang w:eastAsia="tr-TR"/>
              </w:rPr>
              <w:t>BAKIŞ MEVZUAT</w:t>
            </w:r>
          </w:p>
        </w:tc>
      </w:tr>
      <w:tr w:rsidR="0043519E" w:rsidRPr="00DB2FEC" w14:paraId="61D58D4B" w14:textId="77777777" w:rsidTr="006C4CA1">
        <w:tc>
          <w:tcPr>
            <w:tcW w:w="1951" w:type="dxa"/>
          </w:tcPr>
          <w:p w14:paraId="7637DD52" w14:textId="77777777" w:rsidR="0043519E" w:rsidRPr="00DB2FEC" w:rsidRDefault="0043519E" w:rsidP="006C4CA1">
            <w:pPr>
              <w:spacing w:line="260" w:lineRule="atLeast"/>
              <w:outlineLvl w:val="0"/>
              <w:rPr>
                <w:rFonts w:eastAsia="Times New Roman" w:cs="Times New Roman"/>
                <w:b/>
                <w:color w:val="000099"/>
                <w:szCs w:val="24"/>
                <w:lang w:eastAsia="tr-TR"/>
              </w:rPr>
            </w:pPr>
          </w:p>
          <w:p w14:paraId="58329397" w14:textId="77777777" w:rsidR="0043519E" w:rsidRPr="00DB2FEC" w:rsidRDefault="0043519E" w:rsidP="006C4CA1">
            <w:pPr>
              <w:spacing w:line="260" w:lineRule="atLeast"/>
              <w:outlineLvl w:val="0"/>
              <w:rPr>
                <w:rFonts w:eastAsia="Times New Roman" w:cs="Times New Roman"/>
                <w:b/>
                <w:color w:val="000099"/>
                <w:szCs w:val="24"/>
                <w:lang w:eastAsia="tr-TR"/>
              </w:rPr>
            </w:pPr>
          </w:p>
          <w:p w14:paraId="2754EAFD" w14:textId="77777777" w:rsidR="0043519E" w:rsidRPr="00DB2FEC" w:rsidRDefault="0043519E" w:rsidP="006C4CA1">
            <w:pPr>
              <w:spacing w:line="260" w:lineRule="atLeast"/>
              <w:outlineLvl w:val="0"/>
              <w:rPr>
                <w:rFonts w:eastAsia="Times New Roman" w:cs="Times New Roman"/>
                <w:b/>
                <w:color w:val="000099"/>
                <w:szCs w:val="24"/>
                <w:lang w:eastAsia="tr-TR"/>
              </w:rPr>
            </w:pPr>
            <w:r w:rsidRPr="00DB2FEC">
              <w:rPr>
                <w:rFonts w:eastAsia="Times New Roman" w:cs="Times New Roman"/>
                <w:b/>
                <w:color w:val="000099"/>
                <w:szCs w:val="24"/>
                <w:lang w:eastAsia="tr-TR"/>
              </w:rPr>
              <w:t xml:space="preserve">BAŞLIK </w:t>
            </w:r>
          </w:p>
        </w:tc>
        <w:tc>
          <w:tcPr>
            <w:tcW w:w="7236" w:type="dxa"/>
          </w:tcPr>
          <w:p w14:paraId="7FC7AB4C" w14:textId="77777777" w:rsidR="0043519E" w:rsidRPr="00DB2FEC" w:rsidRDefault="0043519E" w:rsidP="006C4CA1">
            <w:pPr>
              <w:shd w:val="clear" w:color="auto" w:fill="FFFFFF"/>
              <w:spacing w:line="260" w:lineRule="atLeast"/>
              <w:jc w:val="center"/>
              <w:rPr>
                <w:rFonts w:eastAsia="Times New Roman" w:cs="Times New Roman"/>
                <w:bCs/>
                <w:color w:val="000099"/>
                <w:spacing w:val="-6"/>
                <w:szCs w:val="24"/>
                <w:lang w:eastAsia="tr-TR"/>
              </w:rPr>
            </w:pPr>
          </w:p>
          <w:p w14:paraId="2A037613" w14:textId="2F04114A" w:rsidR="0043519E" w:rsidRPr="004B2767" w:rsidRDefault="00483E6A" w:rsidP="00483E6A">
            <w:pPr>
              <w:shd w:val="clear" w:color="auto" w:fill="FFFFFF"/>
              <w:rPr>
                <w:rFonts w:eastAsia="Times New Roman" w:cs="Times New Roman"/>
                <w:b/>
                <w:bCs/>
                <w:caps/>
                <w:color w:val="000099"/>
                <w:spacing w:val="-6"/>
                <w:szCs w:val="24"/>
                <w:lang w:eastAsia="tr-TR"/>
              </w:rPr>
            </w:pPr>
            <w:r w:rsidRPr="00483E6A">
              <w:rPr>
                <w:rFonts w:eastAsia="Times New Roman" w:cs="Times New Roman"/>
                <w:b/>
                <w:bCs/>
                <w:caps/>
                <w:color w:val="000099"/>
                <w:spacing w:val="-6"/>
                <w:szCs w:val="24"/>
                <w:lang w:eastAsia="tr-TR"/>
              </w:rPr>
              <w:t>YABANCIL</w:t>
            </w:r>
            <w:r>
              <w:rPr>
                <w:rFonts w:eastAsia="Times New Roman" w:cs="Times New Roman"/>
                <w:b/>
                <w:bCs/>
                <w:caps/>
                <w:color w:val="000099"/>
                <w:spacing w:val="-6"/>
                <w:szCs w:val="24"/>
                <w:lang w:eastAsia="tr-TR"/>
              </w:rPr>
              <w:t xml:space="preserve">ARA KONUT VE İŞYERİ </w:t>
            </w:r>
            <w:proofErr w:type="gramStart"/>
            <w:r>
              <w:rPr>
                <w:rFonts w:eastAsia="Times New Roman" w:cs="Times New Roman"/>
                <w:b/>
                <w:bCs/>
                <w:caps/>
                <w:color w:val="000099"/>
                <w:spacing w:val="-6"/>
                <w:szCs w:val="24"/>
                <w:lang w:eastAsia="tr-TR"/>
              </w:rPr>
              <w:t xml:space="preserve">TESLİMİNDE  </w:t>
            </w:r>
            <w:r w:rsidRPr="00483E6A">
              <w:rPr>
                <w:rFonts w:eastAsia="Times New Roman" w:cs="Times New Roman"/>
                <w:b/>
                <w:bCs/>
                <w:caps/>
                <w:color w:val="000099"/>
                <w:spacing w:val="-6"/>
                <w:szCs w:val="24"/>
                <w:lang w:eastAsia="tr-TR"/>
              </w:rPr>
              <w:t>KDV</w:t>
            </w:r>
            <w:proofErr w:type="gramEnd"/>
            <w:r w:rsidRPr="00483E6A">
              <w:rPr>
                <w:rFonts w:eastAsia="Times New Roman" w:cs="Times New Roman"/>
                <w:b/>
                <w:bCs/>
                <w:caps/>
                <w:color w:val="000099"/>
                <w:spacing w:val="-6"/>
                <w:szCs w:val="24"/>
                <w:lang w:eastAsia="tr-TR"/>
              </w:rPr>
              <w:t xml:space="preserve"> İSTİSNASI</w:t>
            </w:r>
          </w:p>
        </w:tc>
      </w:tr>
      <w:tr w:rsidR="0043519E" w:rsidRPr="00DB2FEC" w14:paraId="355115FC" w14:textId="77777777" w:rsidTr="006C4CA1">
        <w:tc>
          <w:tcPr>
            <w:tcW w:w="1951" w:type="dxa"/>
          </w:tcPr>
          <w:p w14:paraId="589A60A5" w14:textId="77777777" w:rsidR="0043519E" w:rsidRPr="00DB2FEC" w:rsidRDefault="0043519E" w:rsidP="006C4CA1">
            <w:pPr>
              <w:spacing w:before="120" w:after="120" w:line="260" w:lineRule="atLeast"/>
              <w:outlineLvl w:val="0"/>
              <w:rPr>
                <w:rFonts w:eastAsia="Times New Roman" w:cs="Times New Roman"/>
                <w:b/>
                <w:color w:val="000099"/>
                <w:szCs w:val="24"/>
                <w:lang w:eastAsia="tr-TR"/>
              </w:rPr>
            </w:pPr>
            <w:r w:rsidRPr="00DB2FEC">
              <w:rPr>
                <w:rFonts w:eastAsia="Times New Roman" w:cs="Times New Roman"/>
                <w:b/>
                <w:color w:val="000099"/>
                <w:szCs w:val="24"/>
                <w:lang w:eastAsia="tr-TR"/>
              </w:rPr>
              <w:t xml:space="preserve">Sayı </w:t>
            </w:r>
          </w:p>
        </w:tc>
        <w:tc>
          <w:tcPr>
            <w:tcW w:w="7236" w:type="dxa"/>
          </w:tcPr>
          <w:p w14:paraId="357A7115" w14:textId="3DEBF268" w:rsidR="0043519E" w:rsidRPr="00DB2FEC" w:rsidRDefault="001B148D" w:rsidP="006C4CA1">
            <w:pPr>
              <w:spacing w:before="120" w:after="120" w:line="260" w:lineRule="atLeast"/>
              <w:outlineLvl w:val="0"/>
              <w:rPr>
                <w:rFonts w:eastAsia="Times New Roman" w:cs="Times New Roman"/>
                <w:color w:val="000099"/>
                <w:szCs w:val="24"/>
                <w:lang w:eastAsia="tr-TR"/>
              </w:rPr>
            </w:pPr>
            <w:r>
              <w:rPr>
                <w:rFonts w:eastAsia="Times New Roman" w:cs="Times New Roman"/>
                <w:color w:val="000099"/>
                <w:szCs w:val="24"/>
                <w:lang w:eastAsia="tr-TR"/>
              </w:rPr>
              <w:t>2017/44</w:t>
            </w:r>
          </w:p>
        </w:tc>
      </w:tr>
      <w:tr w:rsidR="0043519E" w:rsidRPr="00DB2FEC" w14:paraId="1E4A4984" w14:textId="77777777" w:rsidTr="006C4CA1">
        <w:tc>
          <w:tcPr>
            <w:tcW w:w="1951" w:type="dxa"/>
          </w:tcPr>
          <w:p w14:paraId="02C538D8" w14:textId="77777777" w:rsidR="0043519E" w:rsidRPr="00DB2FEC" w:rsidRDefault="0043519E" w:rsidP="006C4CA1">
            <w:pPr>
              <w:spacing w:line="260" w:lineRule="atLeast"/>
              <w:outlineLvl w:val="0"/>
              <w:rPr>
                <w:rFonts w:eastAsia="Times New Roman" w:cs="Times New Roman"/>
                <w:b/>
                <w:color w:val="000099"/>
                <w:szCs w:val="24"/>
                <w:lang w:eastAsia="tr-TR"/>
              </w:rPr>
            </w:pPr>
          </w:p>
          <w:p w14:paraId="63227734" w14:textId="77777777" w:rsidR="0043519E" w:rsidRPr="00DB2FEC" w:rsidRDefault="0043519E" w:rsidP="006C4CA1">
            <w:pPr>
              <w:spacing w:line="260" w:lineRule="atLeast"/>
              <w:outlineLvl w:val="0"/>
              <w:rPr>
                <w:rFonts w:eastAsia="Times New Roman" w:cs="Times New Roman"/>
                <w:b/>
                <w:color w:val="000099"/>
                <w:szCs w:val="24"/>
                <w:lang w:eastAsia="tr-TR"/>
              </w:rPr>
            </w:pPr>
            <w:r w:rsidRPr="00DB2FEC">
              <w:rPr>
                <w:rFonts w:eastAsia="Times New Roman" w:cs="Times New Roman"/>
                <w:b/>
                <w:color w:val="000099"/>
                <w:szCs w:val="24"/>
                <w:lang w:eastAsia="tr-TR"/>
              </w:rPr>
              <w:t xml:space="preserve">ÖZET </w:t>
            </w:r>
          </w:p>
        </w:tc>
        <w:tc>
          <w:tcPr>
            <w:tcW w:w="7236" w:type="dxa"/>
          </w:tcPr>
          <w:p w14:paraId="3C4403B3" w14:textId="77777777" w:rsidR="00463BC5" w:rsidRDefault="00463BC5" w:rsidP="004B2767">
            <w:pPr>
              <w:shd w:val="clear" w:color="auto" w:fill="FFFFFF"/>
              <w:rPr>
                <w:rFonts w:eastAsia="Times New Roman" w:cs="Times New Roman"/>
                <w:color w:val="494949"/>
                <w:szCs w:val="24"/>
                <w:shd w:val="clear" w:color="auto" w:fill="FFFFFF"/>
                <w:lang w:eastAsia="en-GB"/>
              </w:rPr>
            </w:pPr>
          </w:p>
          <w:p w14:paraId="184EB389" w14:textId="4B745E33" w:rsidR="0043519E" w:rsidRPr="00DB2FEC" w:rsidRDefault="005A2EF0" w:rsidP="007753D2">
            <w:pPr>
              <w:shd w:val="clear" w:color="auto" w:fill="FFFFFF"/>
              <w:rPr>
                <w:rFonts w:eastAsia="Times New Roman" w:cs="Times New Roman"/>
                <w:bCs/>
                <w:color w:val="000099"/>
                <w:spacing w:val="-6"/>
                <w:szCs w:val="24"/>
                <w:lang w:eastAsia="tr-TR"/>
              </w:rPr>
            </w:pPr>
            <w:r w:rsidRPr="005A2EF0">
              <w:rPr>
                <w:rFonts w:eastAsia="Times New Roman" w:cs="Times New Roman"/>
                <w:color w:val="494949"/>
                <w:szCs w:val="24"/>
                <w:shd w:val="clear" w:color="auto" w:fill="FFFFFF"/>
                <w:lang w:eastAsia="en-GB"/>
              </w:rPr>
              <w:t xml:space="preserve">1 </w:t>
            </w:r>
            <w:r w:rsidR="00483E6A">
              <w:rPr>
                <w:rFonts w:eastAsia="Times New Roman" w:cs="Times New Roman"/>
                <w:color w:val="494949"/>
                <w:szCs w:val="24"/>
                <w:shd w:val="clear" w:color="auto" w:fill="FFFFFF"/>
                <w:lang w:eastAsia="en-GB"/>
              </w:rPr>
              <w:t xml:space="preserve">Nisan </w:t>
            </w:r>
            <w:proofErr w:type="gramStart"/>
            <w:r w:rsidR="00483E6A">
              <w:rPr>
                <w:rFonts w:eastAsia="Times New Roman" w:cs="Times New Roman"/>
                <w:color w:val="494949"/>
                <w:szCs w:val="24"/>
                <w:shd w:val="clear" w:color="auto" w:fill="FFFFFF"/>
                <w:lang w:eastAsia="en-GB"/>
              </w:rPr>
              <w:t xml:space="preserve">2017 </w:t>
            </w:r>
            <w:r w:rsidRPr="005A2EF0">
              <w:rPr>
                <w:rFonts w:eastAsia="Times New Roman" w:cs="Times New Roman"/>
                <w:color w:val="494949"/>
                <w:szCs w:val="24"/>
                <w:shd w:val="clear" w:color="auto" w:fill="FFFFFF"/>
                <w:lang w:eastAsia="en-GB"/>
              </w:rPr>
              <w:t xml:space="preserve"> tarihinden</w:t>
            </w:r>
            <w:proofErr w:type="gramEnd"/>
            <w:r w:rsidRPr="005A2EF0">
              <w:rPr>
                <w:rFonts w:eastAsia="Times New Roman" w:cs="Times New Roman"/>
                <w:color w:val="494949"/>
                <w:szCs w:val="24"/>
                <w:shd w:val="clear" w:color="auto" w:fill="FFFFFF"/>
                <w:lang w:eastAsia="en-GB"/>
              </w:rPr>
              <w:t xml:space="preserve"> </w:t>
            </w:r>
            <w:r w:rsidR="007753D2">
              <w:rPr>
                <w:rFonts w:eastAsia="Times New Roman" w:cs="Times New Roman"/>
                <w:color w:val="494949"/>
                <w:szCs w:val="24"/>
                <w:shd w:val="clear" w:color="auto" w:fill="FFFFFF"/>
                <w:lang w:eastAsia="en-GB"/>
              </w:rPr>
              <w:t xml:space="preserve"> itibaren </w:t>
            </w:r>
            <w:r w:rsidR="007753D2" w:rsidRPr="007753D2">
              <w:rPr>
                <w:rFonts w:eastAsia="Times New Roman" w:cs="Times New Roman"/>
                <w:color w:val="494949"/>
                <w:szCs w:val="24"/>
                <w:shd w:val="clear" w:color="auto" w:fill="FFFFFF"/>
                <w:lang w:eastAsia="en-GB"/>
              </w:rPr>
              <w:t>Türkiye’de  yerleşik olmayanlara yapıla</w:t>
            </w:r>
            <w:r w:rsidR="007753D2">
              <w:rPr>
                <w:rFonts w:eastAsia="Times New Roman" w:cs="Times New Roman"/>
                <w:color w:val="494949"/>
                <w:szCs w:val="24"/>
                <w:shd w:val="clear" w:color="auto" w:fill="FFFFFF"/>
                <w:lang w:eastAsia="en-GB"/>
              </w:rPr>
              <w:t xml:space="preserve">cak </w:t>
            </w:r>
            <w:r w:rsidR="007753D2" w:rsidRPr="007753D2">
              <w:rPr>
                <w:rFonts w:eastAsia="Times New Roman" w:cs="Times New Roman"/>
                <w:color w:val="494949"/>
                <w:szCs w:val="24"/>
                <w:shd w:val="clear" w:color="auto" w:fill="FFFFFF"/>
                <w:lang w:eastAsia="en-GB"/>
              </w:rPr>
              <w:t xml:space="preserve"> konut ve işyeri teslimleri KDV’den istisna edilmiştir</w:t>
            </w:r>
            <w:r w:rsidR="007753D2">
              <w:rPr>
                <w:rFonts w:eastAsia="Times New Roman" w:cs="Times New Roman"/>
                <w:color w:val="494949"/>
                <w:szCs w:val="24"/>
                <w:shd w:val="clear" w:color="auto" w:fill="FFFFFF"/>
                <w:lang w:eastAsia="en-GB"/>
              </w:rPr>
              <w:t xml:space="preserve"> </w:t>
            </w:r>
          </w:p>
        </w:tc>
      </w:tr>
      <w:tr w:rsidR="0043519E" w:rsidRPr="00DB2FEC" w14:paraId="06BDA870" w14:textId="77777777" w:rsidTr="006C4CA1">
        <w:tc>
          <w:tcPr>
            <w:tcW w:w="9187" w:type="dxa"/>
            <w:gridSpan w:val="2"/>
          </w:tcPr>
          <w:p w14:paraId="22F31004" w14:textId="7983A20B" w:rsidR="00463BC5" w:rsidRDefault="00463BC5" w:rsidP="00463BC5">
            <w:pPr>
              <w:rPr>
                <w:rFonts w:cs="Times New Roman"/>
                <w:b/>
                <w:color w:val="000000"/>
                <w:szCs w:val="24"/>
              </w:rPr>
            </w:pPr>
          </w:p>
          <w:p w14:paraId="7D567997" w14:textId="77777777" w:rsidR="00483E6A" w:rsidRDefault="000C186F" w:rsidP="00463BC5">
            <w:pPr>
              <w:spacing w:after="160"/>
              <w:rPr>
                <w:rFonts w:cs="Times New Roman"/>
                <w:color w:val="000000"/>
                <w:szCs w:val="24"/>
              </w:rPr>
            </w:pPr>
            <w:r w:rsidRPr="000C186F">
              <w:rPr>
                <w:rFonts w:cs="Times New Roman"/>
                <w:color w:val="000000"/>
                <w:szCs w:val="24"/>
              </w:rPr>
              <w:t xml:space="preserve">8 Mart 2017 tarihli ve 30001 sayılı Resmi Gazete’de yayımlanan 6824 sayılı BAZI ALACAKLARIN YENİDEN YAPILANDIRILMASI İLE BAZI KANUN VE KANUN HÜKMÜNDE KARARNAMELERDE DEĞİŞİKLİK YAPILMASINA DAİR </w:t>
            </w:r>
            <w:proofErr w:type="spellStart"/>
            <w:r w:rsidRPr="000C186F">
              <w:rPr>
                <w:rFonts w:cs="Times New Roman"/>
                <w:color w:val="000000"/>
                <w:szCs w:val="24"/>
              </w:rPr>
              <w:t>KANUN’un</w:t>
            </w:r>
            <w:proofErr w:type="spellEnd"/>
            <w:r w:rsidRPr="000C186F">
              <w:rPr>
                <w:rFonts w:cs="Times New Roman"/>
                <w:color w:val="000000"/>
                <w:szCs w:val="24"/>
              </w:rPr>
              <w:t xml:space="preserve"> </w:t>
            </w:r>
            <w:r w:rsidR="00483E6A" w:rsidRPr="00483E6A">
              <w:rPr>
                <w:rFonts w:cs="Times New Roman"/>
                <w:color w:val="000000"/>
                <w:szCs w:val="24"/>
              </w:rPr>
              <w:t xml:space="preserve">7’inci maddesi ile Katma Değer Vergisi Kanununun 13 üncü maddesinin birinci fıkrasına eklenen  (i) </w:t>
            </w:r>
            <w:proofErr w:type="gramStart"/>
            <w:r w:rsidR="00483E6A" w:rsidRPr="00483E6A">
              <w:rPr>
                <w:rFonts w:cs="Times New Roman"/>
                <w:color w:val="000000"/>
                <w:szCs w:val="24"/>
              </w:rPr>
              <w:t>bendinde  Türkiye’de</w:t>
            </w:r>
            <w:proofErr w:type="gramEnd"/>
            <w:r w:rsidR="00483E6A" w:rsidRPr="00483E6A">
              <w:rPr>
                <w:rFonts w:cs="Times New Roman"/>
                <w:color w:val="000000"/>
                <w:szCs w:val="24"/>
              </w:rPr>
              <w:t xml:space="preserve">  yerleşik olmayanlara yapılan konut ve işyeri teslimleri </w:t>
            </w:r>
            <w:r w:rsidR="00483E6A">
              <w:rPr>
                <w:rFonts w:cs="Times New Roman"/>
                <w:color w:val="000000"/>
                <w:szCs w:val="24"/>
              </w:rPr>
              <w:t>KDV’den istisna edilmiştir</w:t>
            </w:r>
          </w:p>
          <w:p w14:paraId="0DED57ED" w14:textId="0E12ABD3" w:rsidR="00463BC5" w:rsidRDefault="000C186F" w:rsidP="00463BC5">
            <w:pPr>
              <w:spacing w:after="160"/>
              <w:rPr>
                <w:rFonts w:cs="Times New Roman"/>
                <w:color w:val="000000"/>
                <w:szCs w:val="24"/>
              </w:rPr>
            </w:pPr>
            <w:r>
              <w:rPr>
                <w:rFonts w:cs="Times New Roman"/>
                <w:color w:val="000000"/>
                <w:szCs w:val="24"/>
              </w:rPr>
              <w:t xml:space="preserve">. </w:t>
            </w:r>
          </w:p>
          <w:p w14:paraId="48473E83" w14:textId="77777777" w:rsidR="000C186F" w:rsidRDefault="000C186F" w:rsidP="00463BC5">
            <w:pPr>
              <w:spacing w:after="160"/>
              <w:rPr>
                <w:rFonts w:cs="Times New Roman"/>
                <w:color w:val="000000"/>
                <w:szCs w:val="24"/>
              </w:rPr>
            </w:pPr>
            <w:r>
              <w:rPr>
                <w:rFonts w:cs="Times New Roman"/>
                <w:color w:val="000000"/>
                <w:szCs w:val="24"/>
              </w:rPr>
              <w:t>Düzenleme aşağıdaki gibidir.</w:t>
            </w:r>
          </w:p>
          <w:p w14:paraId="058E938A" w14:textId="77777777" w:rsidR="00483E6A" w:rsidRDefault="000C186F" w:rsidP="00483E6A">
            <w:pPr>
              <w:spacing w:after="0"/>
              <w:ind w:left="708"/>
              <w:rPr>
                <w:rFonts w:eastAsia="Times New Roman" w:cs="Times New Roman"/>
                <w:color w:val="000000"/>
                <w:szCs w:val="24"/>
                <w:lang w:eastAsia="tr-TR"/>
              </w:rPr>
            </w:pPr>
            <w:r w:rsidRPr="000C186F">
              <w:rPr>
                <w:rFonts w:cs="Times New Roman"/>
                <w:color w:val="000000"/>
              </w:rPr>
              <w:t>“</w:t>
            </w:r>
            <w:r w:rsidR="00483E6A" w:rsidRPr="00D725A4">
              <w:rPr>
                <w:rFonts w:eastAsia="Times New Roman" w:cs="Times New Roman"/>
                <w:color w:val="000000"/>
                <w:szCs w:val="24"/>
                <w:lang w:eastAsia="tr-TR"/>
              </w:rPr>
              <w:t>i) Konut veya iş yeri olarak inşa edilen binaların ilk tesliminde uygulanmak ve bedeli döviz olarak Türkiye’ye getirilmek kaydıyla, Gelir Vergisi Kanununun 3 üncü maddesinin birinci fıkrasının 2 numaralı bendinde belirtilenler hariç olmak üzere</w:t>
            </w:r>
          </w:p>
          <w:p w14:paraId="37B573C0" w14:textId="77777777" w:rsidR="0043519E" w:rsidRDefault="00483E6A" w:rsidP="00483E6A">
            <w:pPr>
              <w:spacing w:after="0"/>
              <w:ind w:left="708"/>
              <w:rPr>
                <w:rFonts w:eastAsia="Times New Roman" w:cs="Times New Roman"/>
                <w:color w:val="000000"/>
                <w:szCs w:val="24"/>
                <w:lang w:eastAsia="tr-TR"/>
              </w:rPr>
            </w:pPr>
            <w:r w:rsidRPr="00D725A4">
              <w:rPr>
                <w:rFonts w:eastAsia="Times New Roman" w:cs="Times New Roman"/>
                <w:color w:val="000000"/>
                <w:szCs w:val="24"/>
                <w:lang w:eastAsia="tr-TR"/>
              </w:rPr>
              <w:t xml:space="preserve"> </w:t>
            </w:r>
            <w:proofErr w:type="gramStart"/>
            <w:r w:rsidRPr="00D725A4">
              <w:rPr>
                <w:rFonts w:eastAsia="Times New Roman" w:cs="Times New Roman"/>
                <w:color w:val="000000"/>
                <w:szCs w:val="24"/>
                <w:lang w:eastAsia="tr-TR"/>
              </w:rPr>
              <w:t>çalışma</w:t>
            </w:r>
            <w:proofErr w:type="gramEnd"/>
            <w:r w:rsidRPr="00D725A4">
              <w:rPr>
                <w:rFonts w:eastAsia="Times New Roman" w:cs="Times New Roman"/>
                <w:color w:val="000000"/>
                <w:szCs w:val="24"/>
                <w:lang w:eastAsia="tr-TR"/>
              </w:rPr>
              <w:t xml:space="preserve"> veya oturma izni alarak altı aydan daha fazla yurt dışında yaşayan Türk vatandaşları, Türkiye’de yerleşmiş olmayan yabancı uyruklu gerçek kişiler ile kanuni ve iş merkezi Türkiye’de olmayan ve bir iş yeri ya da daimi temsilci vasıtasıyla Türkiye’de kazanç elde etmeyen kurumlara yapılan konut veya iş yeri teslimleri (Şu kadar ki bentte öngörülen şartları taşımadığı hâlde istisnanın uygulandığının tespit edilmesi hâlinde zamanında tahsil edilmeyen vergi, vergi ziyaı cezası ve gecikme faizinden mükellef ile birlikte alıcı </w:t>
            </w:r>
            <w:proofErr w:type="spellStart"/>
            <w:r w:rsidRPr="00D725A4">
              <w:rPr>
                <w:rFonts w:eastAsia="Times New Roman" w:cs="Times New Roman"/>
                <w:color w:val="000000"/>
                <w:szCs w:val="24"/>
                <w:lang w:eastAsia="tr-TR"/>
              </w:rPr>
              <w:t>müteselsilen</w:t>
            </w:r>
            <w:proofErr w:type="spellEnd"/>
            <w:r w:rsidRPr="00D725A4">
              <w:rPr>
                <w:rFonts w:eastAsia="Times New Roman" w:cs="Times New Roman"/>
                <w:color w:val="000000"/>
                <w:szCs w:val="24"/>
                <w:lang w:eastAsia="tr-TR"/>
              </w:rPr>
              <w:t xml:space="preserve"> sorumludur. İstisna kapsamında teslim alınan konut veya iş yerinin bir yıl içerisinde elden çıkarılması hâlinde zamanında </w:t>
            </w:r>
            <w:r w:rsidRPr="00D725A4">
              <w:rPr>
                <w:rFonts w:eastAsia="Times New Roman" w:cs="Times New Roman"/>
                <w:color w:val="000000"/>
                <w:szCs w:val="24"/>
                <w:lang w:eastAsia="tr-TR"/>
              </w:rPr>
              <w:lastRenderedPageBreak/>
              <w:t>tahsil edilmeyen verginin, 6183 sayılı Kanunun 48 inci maddesine göre hesaplanan tecil faiziyle birlikte tapu işleminden önce elden çıkaran tarafından ödenmesi şarttır.</w:t>
            </w:r>
            <w:r>
              <w:rPr>
                <w:rFonts w:eastAsia="Times New Roman" w:cs="Times New Roman"/>
                <w:color w:val="000000"/>
                <w:szCs w:val="24"/>
                <w:lang w:eastAsia="tr-TR"/>
              </w:rPr>
              <w:t>”</w:t>
            </w:r>
          </w:p>
          <w:p w14:paraId="472653C8" w14:textId="77777777" w:rsidR="00483E6A" w:rsidRDefault="00483E6A" w:rsidP="00483E6A">
            <w:pPr>
              <w:spacing w:after="0"/>
              <w:rPr>
                <w:rFonts w:eastAsia="Times New Roman" w:cs="Times New Roman"/>
                <w:color w:val="000000"/>
                <w:szCs w:val="24"/>
                <w:lang w:eastAsia="tr-TR"/>
              </w:rPr>
            </w:pPr>
          </w:p>
          <w:p w14:paraId="30401FE0" w14:textId="6A9781C5" w:rsidR="00483E6A" w:rsidRDefault="00483E6A" w:rsidP="00483E6A">
            <w:pPr>
              <w:spacing w:after="0"/>
              <w:rPr>
                <w:rFonts w:eastAsia="Times New Roman" w:cs="Times New Roman"/>
                <w:color w:val="000000"/>
                <w:szCs w:val="24"/>
                <w:lang w:eastAsia="tr-TR"/>
              </w:rPr>
            </w:pPr>
            <w:r w:rsidRPr="00483E6A">
              <w:rPr>
                <w:rFonts w:eastAsia="Times New Roman" w:cs="Times New Roman"/>
                <w:color w:val="000000"/>
                <w:szCs w:val="24"/>
                <w:lang w:eastAsia="tr-TR"/>
              </w:rPr>
              <w:t>Gelir Vergisi Kanununun 3 üncü maddesinin birinci fıkrasının 2</w:t>
            </w:r>
            <w:r>
              <w:rPr>
                <w:rFonts w:eastAsia="Times New Roman" w:cs="Times New Roman"/>
                <w:color w:val="000000"/>
                <w:szCs w:val="24"/>
                <w:lang w:eastAsia="tr-TR"/>
              </w:rPr>
              <w:t xml:space="preserve"> numaralı bendinde belirtilen </w:t>
            </w:r>
            <w:r w:rsidRPr="00483E6A">
              <w:rPr>
                <w:rFonts w:eastAsia="Times New Roman" w:cs="Times New Roman"/>
                <w:color w:val="000000"/>
                <w:szCs w:val="24"/>
                <w:lang w:eastAsia="tr-TR"/>
              </w:rPr>
              <w:t xml:space="preserve"> </w:t>
            </w:r>
            <w:r>
              <w:rPr>
                <w:rFonts w:eastAsia="Times New Roman" w:cs="Times New Roman"/>
                <w:color w:val="000000"/>
                <w:szCs w:val="24"/>
                <w:lang w:eastAsia="tr-TR"/>
              </w:rPr>
              <w:t xml:space="preserve"> </w:t>
            </w:r>
            <w:r w:rsidRPr="00483E6A">
              <w:rPr>
                <w:rFonts w:eastAsia="Times New Roman" w:cs="Times New Roman"/>
                <w:color w:val="000000"/>
                <w:szCs w:val="24"/>
                <w:lang w:eastAsia="tr-TR"/>
              </w:rPr>
              <w:t xml:space="preserve">Resmi daire ve müesseselere veya merkezi Türkiye'de bulunan teşekkül ve teşebbüslere bağlı olup adı geçen daire, </w:t>
            </w:r>
            <w:proofErr w:type="spellStart"/>
            <w:proofErr w:type="gramStart"/>
            <w:r w:rsidRPr="00483E6A">
              <w:rPr>
                <w:rFonts w:eastAsia="Times New Roman" w:cs="Times New Roman"/>
                <w:color w:val="000000"/>
                <w:szCs w:val="24"/>
                <w:lang w:eastAsia="tr-TR"/>
              </w:rPr>
              <w:t>müessese,teşekkül</w:t>
            </w:r>
            <w:proofErr w:type="spellEnd"/>
            <w:proofErr w:type="gramEnd"/>
            <w:r w:rsidRPr="00483E6A">
              <w:rPr>
                <w:rFonts w:eastAsia="Times New Roman" w:cs="Times New Roman"/>
                <w:color w:val="000000"/>
                <w:szCs w:val="24"/>
                <w:lang w:eastAsia="tr-TR"/>
              </w:rPr>
              <w:t xml:space="preserve"> ve teşebbüslerin işleri </w:t>
            </w:r>
            <w:proofErr w:type="spellStart"/>
            <w:r w:rsidRPr="00483E6A">
              <w:rPr>
                <w:rFonts w:eastAsia="Times New Roman" w:cs="Times New Roman"/>
                <w:color w:val="000000"/>
                <w:szCs w:val="24"/>
                <w:lang w:eastAsia="tr-TR"/>
              </w:rPr>
              <w:t>dolayısiyle</w:t>
            </w:r>
            <w:proofErr w:type="spellEnd"/>
            <w:r w:rsidRPr="00483E6A">
              <w:rPr>
                <w:rFonts w:eastAsia="Times New Roman" w:cs="Times New Roman"/>
                <w:color w:val="000000"/>
                <w:szCs w:val="24"/>
                <w:lang w:eastAsia="tr-TR"/>
              </w:rPr>
              <w:t xml:space="preserve"> yabancı memleketlerde oturan Türk vatandaşları</w:t>
            </w:r>
            <w:r>
              <w:rPr>
                <w:rFonts w:eastAsia="Times New Roman" w:cs="Times New Roman"/>
                <w:color w:val="000000"/>
                <w:szCs w:val="24"/>
                <w:lang w:eastAsia="tr-TR"/>
              </w:rPr>
              <w:t xml:space="preserve"> bu istisnadan yararlanamamaktadır. </w:t>
            </w:r>
          </w:p>
          <w:p w14:paraId="67E9931D" w14:textId="68EBEAE7" w:rsidR="00483E6A" w:rsidRPr="00DB2FEC" w:rsidRDefault="00483E6A" w:rsidP="00483E6A">
            <w:pPr>
              <w:spacing w:after="0"/>
              <w:rPr>
                <w:rFonts w:eastAsia="Times New Roman" w:cs="Times New Roman"/>
                <w:color w:val="000099"/>
                <w:spacing w:val="-4"/>
                <w:szCs w:val="24"/>
                <w:lang w:eastAsia="tr-TR"/>
              </w:rPr>
            </w:pPr>
            <w:proofErr w:type="gramStart"/>
            <w:r>
              <w:rPr>
                <w:rFonts w:eastAsia="Times New Roman" w:cs="Times New Roman"/>
                <w:color w:val="000099"/>
                <w:spacing w:val="-4"/>
                <w:szCs w:val="24"/>
                <w:lang w:eastAsia="tr-TR"/>
              </w:rPr>
              <w:t>Düzenleme  1</w:t>
            </w:r>
            <w:proofErr w:type="gramEnd"/>
            <w:r>
              <w:rPr>
                <w:rFonts w:eastAsia="Times New Roman" w:cs="Times New Roman"/>
                <w:color w:val="000099"/>
                <w:spacing w:val="-4"/>
                <w:szCs w:val="24"/>
                <w:lang w:eastAsia="tr-TR"/>
              </w:rPr>
              <w:t xml:space="preserve"> Nisan </w:t>
            </w:r>
            <w:r w:rsidRPr="00483E6A">
              <w:rPr>
                <w:rFonts w:eastAsia="Times New Roman" w:cs="Times New Roman"/>
                <w:color w:val="000099"/>
                <w:spacing w:val="-4"/>
                <w:szCs w:val="24"/>
                <w:lang w:eastAsia="tr-TR"/>
              </w:rPr>
              <w:t>2017 tarihinden itibaren uy</w:t>
            </w:r>
            <w:r>
              <w:rPr>
                <w:rFonts w:eastAsia="Times New Roman" w:cs="Times New Roman"/>
                <w:color w:val="000099"/>
                <w:spacing w:val="-4"/>
                <w:szCs w:val="24"/>
                <w:lang w:eastAsia="tr-TR"/>
              </w:rPr>
              <w:t xml:space="preserve">gulanmak üzere yayımı tarihinde yürürlüğe girmiştir. </w:t>
            </w:r>
          </w:p>
        </w:tc>
      </w:tr>
    </w:tbl>
    <w:p w14:paraId="34F38F8E" w14:textId="77777777" w:rsidR="0043519E" w:rsidRPr="00DB2FEC" w:rsidRDefault="0043519E" w:rsidP="0043519E">
      <w:pPr>
        <w:spacing w:after="0" w:line="260" w:lineRule="atLeast"/>
        <w:outlineLvl w:val="0"/>
        <w:rPr>
          <w:rFonts w:eastAsia="Times New Roman" w:cs="Times New Roman"/>
          <w:b/>
          <w:szCs w:val="24"/>
          <w:lang w:eastAsia="tr-TR"/>
        </w:rPr>
      </w:pPr>
    </w:p>
    <w:p w14:paraId="30074C3C" w14:textId="77777777" w:rsidR="001B148D" w:rsidRDefault="001B148D" w:rsidP="0043519E">
      <w:pPr>
        <w:spacing w:line="276" w:lineRule="auto"/>
        <w:jc w:val="left"/>
        <w:rPr>
          <w:rFonts w:eastAsia="Times New Roman" w:cs="Times New Roman"/>
          <w:b/>
          <w:szCs w:val="24"/>
          <w:lang w:eastAsia="tr-TR"/>
        </w:rPr>
      </w:pPr>
      <w:r w:rsidRPr="00217F41">
        <w:rPr>
          <w:rFonts w:ascii="Cambria" w:hAnsi="Cambria"/>
          <w:noProof/>
          <w:spacing w:val="-4"/>
          <w:lang w:eastAsia="tr-TR"/>
        </w:rPr>
        <w:drawing>
          <wp:inline distT="0" distB="0" distL="0" distR="0" wp14:anchorId="490D46B3" wp14:editId="1D5E1EC4">
            <wp:extent cx="1871345" cy="469265"/>
            <wp:effectExtent l="0" t="0" r="0" b="698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71345" cy="469265"/>
                    </a:xfrm>
                    <a:prstGeom prst="rect">
                      <a:avLst/>
                    </a:prstGeom>
                    <a:noFill/>
                  </pic:spPr>
                </pic:pic>
              </a:graphicData>
            </a:graphic>
          </wp:inline>
        </w:drawing>
      </w:r>
    </w:p>
    <w:p w14:paraId="7CBE06EB" w14:textId="77777777" w:rsidR="001B148D" w:rsidRPr="00300929" w:rsidRDefault="001B148D" w:rsidP="001B148D">
      <w:pPr>
        <w:spacing w:after="0" w:line="240" w:lineRule="auto"/>
        <w:rPr>
          <w:rFonts w:ascii="Arial" w:hAnsi="Arial" w:cs="Arial"/>
          <w:b/>
          <w:color w:val="00B0F0"/>
          <w:szCs w:val="24"/>
        </w:rPr>
      </w:pPr>
      <w:r w:rsidRPr="00300929">
        <w:rPr>
          <w:rFonts w:ascii="Arial" w:hAnsi="Arial" w:cs="Arial"/>
          <w:b/>
          <w:color w:val="00B0F0"/>
          <w:szCs w:val="24"/>
        </w:rPr>
        <w:t>BAKIŞ YMM VE BAĞIMSIZ DENETİM A.Ş</w:t>
      </w:r>
    </w:p>
    <w:p w14:paraId="211C5FBB" w14:textId="77777777" w:rsidR="001B148D" w:rsidRPr="00300929" w:rsidRDefault="001B148D" w:rsidP="001B148D">
      <w:pPr>
        <w:spacing w:after="0" w:line="240" w:lineRule="auto"/>
        <w:rPr>
          <w:rFonts w:ascii="Arial" w:hAnsi="Arial" w:cs="Arial"/>
          <w:b/>
          <w:color w:val="00B0F0"/>
          <w:szCs w:val="24"/>
        </w:rPr>
      </w:pPr>
      <w:r w:rsidRPr="00300929">
        <w:rPr>
          <w:rFonts w:ascii="Arial" w:hAnsi="Arial" w:cs="Arial"/>
          <w:b/>
          <w:color w:val="00B0F0"/>
          <w:szCs w:val="24"/>
        </w:rPr>
        <w:t xml:space="preserve">              YEMİNLİ MALİ MÜŞAVİR</w:t>
      </w:r>
    </w:p>
    <w:p w14:paraId="5891543C" w14:textId="77777777" w:rsidR="001B148D" w:rsidRDefault="001B148D" w:rsidP="001B148D">
      <w:pPr>
        <w:spacing w:after="160" w:line="259" w:lineRule="auto"/>
        <w:rPr>
          <w:rFonts w:cs="Times New Roman"/>
          <w:szCs w:val="24"/>
        </w:rPr>
      </w:pPr>
      <w:r w:rsidRPr="00300929">
        <w:rPr>
          <w:rFonts w:ascii="Arial" w:eastAsia="Times New Roman" w:hAnsi="Arial" w:cs="Arial"/>
          <w:b/>
          <w:color w:val="00B0F0"/>
          <w:szCs w:val="24"/>
          <w:lang w:eastAsia="tr-TR"/>
        </w:rPr>
        <w:t xml:space="preserve">                     İLHAN ALKILIÇ</w:t>
      </w:r>
    </w:p>
    <w:p w14:paraId="5A5970B1" w14:textId="77777777" w:rsidR="001B148D" w:rsidRDefault="001B148D" w:rsidP="001B148D">
      <w:pPr>
        <w:rPr>
          <w:rFonts w:ascii="Cambria" w:eastAsia="Times New Roman" w:hAnsi="Cambria" w:cs="Times New Roman"/>
          <w:b/>
          <w:lang w:eastAsia="tr-TR"/>
        </w:rPr>
      </w:pPr>
      <w:r>
        <w:rPr>
          <w:rFonts w:ascii="Cambria" w:eastAsia="Times New Roman" w:hAnsi="Cambria" w:cs="Times New Roman"/>
          <w:b/>
          <w:lang w:eastAsia="tr-TR"/>
        </w:rPr>
        <w:br w:type="page"/>
      </w:r>
    </w:p>
    <w:p w14:paraId="7ED6FD45" w14:textId="2304730A" w:rsidR="0043519E" w:rsidRDefault="0043519E" w:rsidP="0043519E">
      <w:pPr>
        <w:spacing w:line="276" w:lineRule="auto"/>
        <w:jc w:val="left"/>
        <w:rPr>
          <w:rFonts w:eastAsia="Times New Roman" w:cs="Times New Roman"/>
          <w:b/>
          <w:szCs w:val="24"/>
          <w:lang w:eastAsia="tr-TR"/>
        </w:rPr>
      </w:pPr>
      <w:bookmarkStart w:id="0" w:name="_GoBack"/>
      <w:bookmarkEnd w:id="0"/>
      <w:r>
        <w:rPr>
          <w:rFonts w:eastAsia="Times New Roman" w:cs="Times New Roman"/>
          <w:b/>
          <w:szCs w:val="24"/>
          <w:lang w:eastAsia="tr-TR"/>
        </w:rPr>
        <w:lastRenderedPageBreak/>
        <w:br w:type="page"/>
      </w:r>
    </w:p>
    <w:p w14:paraId="18BF333C" w14:textId="77777777" w:rsidR="00EB3115" w:rsidRDefault="001B148D"/>
    <w:sectPr w:rsidR="00EB3115" w:rsidSect="00096700">
      <w:pgSz w:w="11906" w:h="16838"/>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19E"/>
    <w:rsid w:val="000C186F"/>
    <w:rsid w:val="001B148D"/>
    <w:rsid w:val="002751E2"/>
    <w:rsid w:val="002A2B70"/>
    <w:rsid w:val="00367A43"/>
    <w:rsid w:val="0043519E"/>
    <w:rsid w:val="00463BC5"/>
    <w:rsid w:val="00483E6A"/>
    <w:rsid w:val="004B2767"/>
    <w:rsid w:val="005A2EF0"/>
    <w:rsid w:val="0069563C"/>
    <w:rsid w:val="007753D2"/>
    <w:rsid w:val="007B189D"/>
    <w:rsid w:val="00B83FF0"/>
    <w:rsid w:val="00B97659"/>
    <w:rsid w:val="00C03F86"/>
    <w:rsid w:val="00E1132F"/>
    <w:rsid w:val="00F2027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EBB84"/>
  <w15:chartTrackingRefBased/>
  <w15:docId w15:val="{A111629F-64F1-4A30-AFFC-76EA3A67D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519E"/>
    <w:pPr>
      <w:spacing w:after="200" w:line="360" w:lineRule="auto"/>
      <w:jc w:val="both"/>
    </w:pPr>
    <w:rPr>
      <w:rFonts w:ascii="Times New Roman" w:hAnsi="Times New Roman"/>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4351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346</Words>
  <Characters>1978</Characters>
  <Application>Microsoft Office Word</Application>
  <DocSecurity>0</DocSecurity>
  <Lines>16</Lines>
  <Paragraphs>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Semih OZ</dc:creator>
  <cp:keywords/>
  <dc:description/>
  <cp:lastModifiedBy>petek çelebi</cp:lastModifiedBy>
  <cp:revision>2</cp:revision>
  <dcterms:created xsi:type="dcterms:W3CDTF">2017-03-10T14:08:00Z</dcterms:created>
  <dcterms:modified xsi:type="dcterms:W3CDTF">2017-03-10T14:08:00Z</dcterms:modified>
</cp:coreProperties>
</file>