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E1" w:rsidRDefault="00141DE1">
      <w:r w:rsidRPr="00217F41">
        <w:rPr>
          <w:rFonts w:ascii="Cambria" w:hAnsi="Cambria"/>
          <w:noProof/>
          <w:spacing w:val="-4"/>
          <w:lang w:eastAsia="tr-TR"/>
        </w:rPr>
        <w:drawing>
          <wp:inline distT="0" distB="0" distL="0" distR="0" wp14:anchorId="170B5BD5" wp14:editId="29CEB9EB">
            <wp:extent cx="1871345" cy="46926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tbl>
      <w:tblPr>
        <w:tblStyle w:val="TabloKlavuzu"/>
        <w:tblW w:w="9918" w:type="dxa"/>
        <w:tblLook w:val="04A0" w:firstRow="1" w:lastRow="0" w:firstColumn="1" w:lastColumn="0" w:noHBand="0" w:noVBand="1"/>
      </w:tblPr>
      <w:tblGrid>
        <w:gridCol w:w="9918"/>
      </w:tblGrid>
      <w:tr w:rsidR="004F4DA0" w:rsidRPr="00A92600" w:rsidTr="00654C79">
        <w:tc>
          <w:tcPr>
            <w:tcW w:w="9918" w:type="dxa"/>
          </w:tcPr>
          <w:p w:rsidR="00141DE1" w:rsidRPr="00141DE1" w:rsidRDefault="004F4DA0" w:rsidP="00141DE1">
            <w:pPr>
              <w:spacing w:line="480" w:lineRule="auto"/>
              <w:jc w:val="center"/>
              <w:outlineLvl w:val="0"/>
              <w:rPr>
                <w:rFonts w:ascii="Times New Roman" w:eastAsia="Times New Roman" w:hAnsi="Times New Roman" w:cs="Times New Roman"/>
                <w:b/>
                <w:color w:val="000099"/>
                <w:sz w:val="28"/>
                <w:szCs w:val="28"/>
                <w:lang w:eastAsia="tr-TR"/>
              </w:rPr>
            </w:pPr>
            <w:r w:rsidRPr="00A92600">
              <w:rPr>
                <w:rFonts w:ascii="Times New Roman" w:eastAsia="Times New Roman" w:hAnsi="Times New Roman" w:cs="Times New Roman"/>
                <w:b/>
                <w:color w:val="000099"/>
                <w:sz w:val="28"/>
                <w:szCs w:val="28"/>
                <w:lang w:eastAsia="tr-TR"/>
              </w:rPr>
              <w:t>BAKIŞ MEVZUAT</w:t>
            </w:r>
          </w:p>
        </w:tc>
      </w:tr>
      <w:tr w:rsidR="004F4DA0" w:rsidRPr="00A92600" w:rsidTr="00654C79">
        <w:tc>
          <w:tcPr>
            <w:tcW w:w="9918" w:type="dxa"/>
          </w:tcPr>
          <w:p w:rsidR="004F4DA0" w:rsidRPr="00A92600" w:rsidRDefault="00DF608A" w:rsidP="00A92600">
            <w:pPr>
              <w:tabs>
                <w:tab w:val="left" w:pos="567"/>
              </w:tabs>
              <w:spacing w:line="300" w:lineRule="exact"/>
              <w:jc w:val="center"/>
              <w:rPr>
                <w:rFonts w:ascii="Times New Roman" w:eastAsia="Times New Roman" w:hAnsi="Times New Roman" w:cs="Times New Roman"/>
                <w:b/>
                <w:color w:val="002060"/>
                <w:spacing w:val="-4"/>
                <w:sz w:val="28"/>
                <w:szCs w:val="28"/>
                <w:lang w:eastAsia="tr-TR"/>
              </w:rPr>
            </w:pPr>
            <w:r w:rsidRPr="00DF608A">
              <w:rPr>
                <w:rFonts w:ascii="Times New Roman" w:eastAsia="Calibri" w:hAnsi="Times New Roman" w:cs="Times New Roman"/>
                <w:b/>
                <w:color w:val="002060"/>
                <w:sz w:val="28"/>
                <w:szCs w:val="28"/>
                <w:lang w:eastAsia="tr-TR"/>
              </w:rPr>
              <w:t>2016/9641 sayılı BKK</w:t>
            </w:r>
          </w:p>
        </w:tc>
      </w:tr>
      <w:tr w:rsidR="004F4DA0" w:rsidRPr="00A92600" w:rsidTr="00654C79">
        <w:tc>
          <w:tcPr>
            <w:tcW w:w="9918" w:type="dxa"/>
          </w:tcPr>
          <w:p w:rsidR="004F4DA0" w:rsidRPr="00A92600" w:rsidRDefault="00141DE1" w:rsidP="00141DE1">
            <w:pPr>
              <w:tabs>
                <w:tab w:val="left" w:pos="567"/>
              </w:tabs>
              <w:spacing w:line="300" w:lineRule="exact"/>
              <w:jc w:val="both"/>
              <w:rPr>
                <w:rFonts w:ascii="Times New Roman" w:eastAsia="Times New Roman" w:hAnsi="Times New Roman" w:cs="Times New Roman"/>
                <w:color w:val="000099"/>
                <w:spacing w:val="-4"/>
                <w:sz w:val="24"/>
                <w:szCs w:val="24"/>
                <w:lang w:eastAsia="tr-TR"/>
              </w:rPr>
            </w:pPr>
            <w:proofErr w:type="gramStart"/>
            <w:r>
              <w:rPr>
                <w:rFonts w:ascii="Times New Roman" w:eastAsia="Times New Roman" w:hAnsi="Times New Roman" w:cs="Times New Roman"/>
                <w:color w:val="000099"/>
                <w:spacing w:val="-4"/>
                <w:sz w:val="24"/>
                <w:szCs w:val="24"/>
                <w:lang w:eastAsia="tr-TR"/>
              </w:rPr>
              <w:t xml:space="preserve">Sayı : </w:t>
            </w:r>
            <w:r w:rsidR="004F4DA0" w:rsidRPr="00A92600">
              <w:rPr>
                <w:rFonts w:ascii="Times New Roman" w:eastAsia="Times New Roman" w:hAnsi="Times New Roman" w:cs="Times New Roman"/>
                <w:color w:val="000099"/>
                <w:spacing w:val="-4"/>
                <w:sz w:val="24"/>
                <w:szCs w:val="24"/>
                <w:lang w:eastAsia="tr-TR"/>
              </w:rPr>
              <w:t xml:space="preserve"> 201</w:t>
            </w:r>
            <w:r>
              <w:rPr>
                <w:rFonts w:ascii="Times New Roman" w:eastAsia="Times New Roman" w:hAnsi="Times New Roman" w:cs="Times New Roman"/>
                <w:color w:val="000099"/>
                <w:spacing w:val="-4"/>
                <w:sz w:val="24"/>
                <w:szCs w:val="24"/>
                <w:lang w:eastAsia="tr-TR"/>
              </w:rPr>
              <w:t>7</w:t>
            </w:r>
            <w:proofErr w:type="gramEnd"/>
            <w:r>
              <w:rPr>
                <w:rFonts w:ascii="Times New Roman" w:eastAsia="Times New Roman" w:hAnsi="Times New Roman" w:cs="Times New Roman"/>
                <w:color w:val="000099"/>
                <w:spacing w:val="-4"/>
                <w:sz w:val="24"/>
                <w:szCs w:val="24"/>
                <w:lang w:eastAsia="tr-TR"/>
              </w:rPr>
              <w:t>/004</w:t>
            </w:r>
          </w:p>
        </w:tc>
      </w:tr>
      <w:tr w:rsidR="004F4DA0" w:rsidRPr="00A92600" w:rsidTr="00654C79">
        <w:trPr>
          <w:trHeight w:val="870"/>
        </w:trPr>
        <w:tc>
          <w:tcPr>
            <w:tcW w:w="9918" w:type="dxa"/>
          </w:tcPr>
          <w:p w:rsidR="00D13979" w:rsidRPr="00485D78" w:rsidRDefault="00D13979" w:rsidP="00D13979">
            <w:pPr>
              <w:spacing w:line="280" w:lineRule="atLeast"/>
              <w:jc w:val="both"/>
              <w:rPr>
                <w:rFonts w:ascii="Times New Roman" w:eastAsia="Times New Roman" w:hAnsi="Times New Roman" w:cs="Times New Roman"/>
                <w:b/>
                <w:color w:val="000099"/>
                <w:spacing w:val="-4"/>
                <w:sz w:val="24"/>
                <w:szCs w:val="24"/>
                <w:lang w:eastAsia="tr-TR"/>
              </w:rPr>
            </w:pPr>
            <w:proofErr w:type="gramStart"/>
            <w:r w:rsidRPr="00A92600">
              <w:rPr>
                <w:rFonts w:ascii="Times New Roman" w:eastAsia="Times New Roman" w:hAnsi="Times New Roman" w:cs="Times New Roman"/>
                <w:color w:val="000099"/>
                <w:spacing w:val="-4"/>
                <w:sz w:val="24"/>
                <w:szCs w:val="24"/>
                <w:lang w:eastAsia="tr-TR"/>
              </w:rPr>
              <w:t>ÖZET :</w:t>
            </w:r>
            <w:proofErr w:type="gramEnd"/>
            <w:r w:rsidRPr="00A92600">
              <w:rPr>
                <w:rFonts w:ascii="Times New Roman" w:eastAsia="Times New Roman" w:hAnsi="Times New Roman" w:cs="Times New Roman"/>
                <w:color w:val="000099"/>
                <w:spacing w:val="-4"/>
                <w:sz w:val="24"/>
                <w:szCs w:val="24"/>
                <w:lang w:eastAsia="tr-TR"/>
              </w:rPr>
              <w:t xml:space="preserve">  </w:t>
            </w:r>
          </w:p>
          <w:p w:rsidR="004F4DA0" w:rsidRDefault="008D7436" w:rsidP="007E481C">
            <w:pPr>
              <w:spacing w:line="360" w:lineRule="auto"/>
              <w:ind w:left="708"/>
              <w:jc w:val="both"/>
              <w:rPr>
                <w:rFonts w:ascii="Times New Roman" w:eastAsia="Times New Roman" w:hAnsi="Times New Roman" w:cs="Times New Roman"/>
                <w:b/>
                <w:color w:val="000099"/>
                <w:spacing w:val="-4"/>
                <w:sz w:val="24"/>
                <w:szCs w:val="24"/>
                <w:lang w:eastAsia="tr-TR"/>
              </w:rPr>
            </w:pPr>
            <w:proofErr w:type="gramStart"/>
            <w:r w:rsidRPr="00485D78">
              <w:rPr>
                <w:rFonts w:ascii="Times New Roman" w:eastAsia="Times New Roman" w:hAnsi="Times New Roman" w:cs="Times New Roman"/>
                <w:b/>
                <w:color w:val="000099"/>
                <w:spacing w:val="-4"/>
                <w:sz w:val="24"/>
                <w:szCs w:val="24"/>
                <w:lang w:eastAsia="tr-TR"/>
              </w:rPr>
              <w:t>201</w:t>
            </w:r>
            <w:r w:rsidR="007E481C" w:rsidRPr="00485D78">
              <w:rPr>
                <w:rFonts w:ascii="Times New Roman" w:eastAsia="Times New Roman" w:hAnsi="Times New Roman" w:cs="Times New Roman"/>
                <w:b/>
                <w:color w:val="000099"/>
                <w:spacing w:val="-4"/>
                <w:sz w:val="24"/>
                <w:szCs w:val="24"/>
                <w:lang w:eastAsia="tr-TR"/>
              </w:rPr>
              <w:t xml:space="preserve">7 </w:t>
            </w:r>
            <w:r w:rsidRPr="00485D78">
              <w:rPr>
                <w:rFonts w:ascii="Times New Roman" w:eastAsia="Times New Roman" w:hAnsi="Times New Roman" w:cs="Times New Roman"/>
                <w:b/>
                <w:color w:val="000099"/>
                <w:spacing w:val="-4"/>
                <w:sz w:val="24"/>
                <w:szCs w:val="24"/>
                <w:lang w:eastAsia="tr-TR"/>
              </w:rPr>
              <w:t xml:space="preserve"> yılında</w:t>
            </w:r>
            <w:proofErr w:type="gramEnd"/>
            <w:r w:rsidRPr="00485D78">
              <w:rPr>
                <w:rFonts w:ascii="Times New Roman" w:eastAsia="Times New Roman" w:hAnsi="Times New Roman" w:cs="Times New Roman"/>
                <w:b/>
                <w:color w:val="000099"/>
                <w:spacing w:val="-4"/>
                <w:sz w:val="24"/>
                <w:szCs w:val="24"/>
                <w:lang w:eastAsia="tr-TR"/>
              </w:rPr>
              <w:t xml:space="preserve"> uygulanacak olan  Damga Vergisi Kanununa ekli I sayılı Tabloda yer alan  vergi tutarları  belirlendi.</w:t>
            </w:r>
          </w:p>
          <w:p w:rsidR="00573AE7" w:rsidRPr="00A92600" w:rsidRDefault="00573AE7" w:rsidP="007E481C">
            <w:pPr>
              <w:spacing w:line="360" w:lineRule="auto"/>
              <w:ind w:left="708"/>
              <w:jc w:val="both"/>
              <w:rPr>
                <w:rFonts w:ascii="Times New Roman" w:eastAsia="Times New Roman" w:hAnsi="Times New Roman" w:cs="Times New Roman"/>
                <w:color w:val="000099"/>
                <w:spacing w:val="-4"/>
                <w:sz w:val="24"/>
                <w:szCs w:val="24"/>
                <w:lang w:eastAsia="tr-TR"/>
              </w:rPr>
            </w:pPr>
          </w:p>
        </w:tc>
      </w:tr>
      <w:tr w:rsidR="004F4DA0" w:rsidRPr="00485D78" w:rsidTr="00654C79">
        <w:trPr>
          <w:trHeight w:val="2149"/>
        </w:trPr>
        <w:tc>
          <w:tcPr>
            <w:tcW w:w="9918" w:type="dxa"/>
          </w:tcPr>
          <w:p w:rsidR="004F4DA0" w:rsidRPr="00485D78" w:rsidRDefault="004F4DA0" w:rsidP="00D13979">
            <w:pPr>
              <w:spacing w:line="280" w:lineRule="atLeast"/>
              <w:jc w:val="both"/>
              <w:rPr>
                <w:rFonts w:ascii="Times New Roman" w:eastAsia="Batang" w:hAnsi="Times New Roman" w:cs="Times New Roman"/>
                <w:bCs/>
                <w:sz w:val="24"/>
                <w:szCs w:val="24"/>
              </w:rPr>
            </w:pPr>
          </w:p>
          <w:p w:rsidR="007E481C" w:rsidRPr="00485D78" w:rsidRDefault="007E481C" w:rsidP="00A14538">
            <w:pPr>
              <w:spacing w:line="360" w:lineRule="auto"/>
              <w:jc w:val="both"/>
              <w:rPr>
                <w:rFonts w:ascii="Times New Roman" w:eastAsia="Cambria" w:hAnsi="Times New Roman" w:cs="Times New Roman"/>
                <w:sz w:val="24"/>
                <w:szCs w:val="24"/>
              </w:rPr>
            </w:pPr>
            <w:r w:rsidRPr="00485D78">
              <w:rPr>
                <w:rFonts w:ascii="Times New Roman" w:eastAsia="Cambria" w:hAnsi="Times New Roman" w:cs="Times New Roman"/>
                <w:sz w:val="24"/>
                <w:szCs w:val="24"/>
              </w:rPr>
              <w:t xml:space="preserve">24/12/2016 tarihli ve 29928 sayılı Resmî Gazete’de yayımlanan 20/12/2016 tarihli ve 2016/9641 sayılı Bakanlar Kurulu Kararının eki Kararın 2 </w:t>
            </w:r>
            <w:proofErr w:type="spellStart"/>
            <w:r w:rsidRPr="00485D78">
              <w:rPr>
                <w:rFonts w:ascii="Times New Roman" w:eastAsia="Cambria" w:hAnsi="Times New Roman" w:cs="Times New Roman"/>
                <w:sz w:val="24"/>
                <w:szCs w:val="24"/>
              </w:rPr>
              <w:t>nci</w:t>
            </w:r>
            <w:proofErr w:type="spellEnd"/>
            <w:r w:rsidRPr="00485D78">
              <w:rPr>
                <w:rFonts w:ascii="Times New Roman" w:eastAsia="Cambria" w:hAnsi="Times New Roman" w:cs="Times New Roman"/>
                <w:sz w:val="24"/>
                <w:szCs w:val="24"/>
              </w:rPr>
              <w:t xml:space="preserve"> maddesi ile 1/1/2017 tarihinden itibaren yürürlüğe girmek üzere, Damga Vergisi Kanununa ekli (1) sayılı tabloda yer alan kağıtlar için 2016 yılında uygulanan maktu vergi tutarları,  yeniden değerleme oranı </w:t>
            </w:r>
            <w:proofErr w:type="gramStart"/>
            <w:r w:rsidRPr="00485D78">
              <w:rPr>
                <w:rFonts w:ascii="Times New Roman" w:eastAsia="Cambria" w:hAnsi="Times New Roman" w:cs="Times New Roman"/>
                <w:sz w:val="24"/>
                <w:szCs w:val="24"/>
              </w:rPr>
              <w:t>dahil</w:t>
            </w:r>
            <w:proofErr w:type="gramEnd"/>
            <w:r w:rsidRPr="00485D78">
              <w:rPr>
                <w:rFonts w:ascii="Times New Roman" w:eastAsia="Cambria" w:hAnsi="Times New Roman" w:cs="Times New Roman"/>
                <w:sz w:val="24"/>
                <w:szCs w:val="24"/>
              </w:rPr>
              <w:t xml:space="preserve"> olmak üzere %7,5 oranında artırılmıştır. </w:t>
            </w:r>
          </w:p>
          <w:p w:rsidR="007E481C" w:rsidRDefault="007E481C" w:rsidP="007E481C">
            <w:pPr>
              <w:spacing w:line="360" w:lineRule="auto"/>
              <w:jc w:val="both"/>
              <w:rPr>
                <w:rFonts w:ascii="Times New Roman" w:eastAsia="Cambria" w:hAnsi="Times New Roman" w:cs="Times New Roman"/>
                <w:sz w:val="24"/>
                <w:szCs w:val="24"/>
              </w:rPr>
            </w:pPr>
            <w:r w:rsidRPr="00485D78">
              <w:rPr>
                <w:rFonts w:ascii="Times New Roman" w:eastAsia="Cambria" w:hAnsi="Times New Roman" w:cs="Times New Roman"/>
                <w:sz w:val="24"/>
                <w:szCs w:val="24"/>
              </w:rPr>
              <w:t xml:space="preserve">27.12.2016 tarihli ve 29931 sayılı Resmi Gazete’de </w:t>
            </w:r>
            <w:proofErr w:type="gramStart"/>
            <w:r w:rsidRPr="00485D78">
              <w:rPr>
                <w:rFonts w:ascii="Times New Roman" w:eastAsia="Cambria" w:hAnsi="Times New Roman" w:cs="Times New Roman"/>
                <w:sz w:val="24"/>
                <w:szCs w:val="24"/>
              </w:rPr>
              <w:t>yayımlanan  61</w:t>
            </w:r>
            <w:proofErr w:type="gramEnd"/>
            <w:r w:rsidRPr="00485D78">
              <w:rPr>
                <w:rFonts w:ascii="Times New Roman" w:eastAsia="Cambria" w:hAnsi="Times New Roman" w:cs="Times New Roman"/>
                <w:sz w:val="24"/>
                <w:szCs w:val="24"/>
              </w:rPr>
              <w:t xml:space="preserve">  seri No’lu Damga Vergisi Genel Tebliğinde   2016/9641 sayılı  BKK ile 2017   yılında uygulanacak olan 488 sayılı Damga Vergisi  Kanununa ekli (1) sayılı tabloda yer alan ve maktu olarak belirlenen vergiler (maktu ve nispi vergilerin asgari ve azami miktarlarını belirleyen hadler dahil)   ilan edilmiştir.</w:t>
            </w:r>
          </w:p>
          <w:p w:rsidR="009868FB" w:rsidRPr="00485D78" w:rsidRDefault="009868FB" w:rsidP="007E481C">
            <w:pPr>
              <w:spacing w:line="360" w:lineRule="auto"/>
              <w:jc w:val="both"/>
              <w:rPr>
                <w:rFonts w:ascii="Times New Roman" w:eastAsia="Cambria" w:hAnsi="Times New Roman" w:cs="Times New Roman"/>
                <w:sz w:val="24"/>
                <w:szCs w:val="24"/>
              </w:rPr>
            </w:pPr>
            <w:r w:rsidRPr="00485D78">
              <w:rPr>
                <w:rFonts w:ascii="Times New Roman" w:eastAsia="Cambria" w:hAnsi="Times New Roman" w:cs="Times New Roman"/>
                <w:sz w:val="24"/>
                <w:szCs w:val="24"/>
              </w:rPr>
              <w:t xml:space="preserve">Aynı </w:t>
            </w:r>
            <w:proofErr w:type="gramStart"/>
            <w:r w:rsidRPr="00485D78">
              <w:rPr>
                <w:rFonts w:ascii="Times New Roman" w:eastAsia="Cambria" w:hAnsi="Times New Roman" w:cs="Times New Roman"/>
                <w:sz w:val="24"/>
                <w:szCs w:val="24"/>
              </w:rPr>
              <w:t>Tebliğde  488</w:t>
            </w:r>
            <w:proofErr w:type="gramEnd"/>
            <w:r w:rsidRPr="00485D78">
              <w:rPr>
                <w:rFonts w:ascii="Times New Roman" w:eastAsia="Cambria" w:hAnsi="Times New Roman" w:cs="Times New Roman"/>
                <w:sz w:val="24"/>
                <w:szCs w:val="24"/>
              </w:rPr>
              <w:t xml:space="preserve"> sayılı Kanunun 14 üncü maddesinin birinci fıkrasında yer alan </w:t>
            </w:r>
            <w:r w:rsidRPr="009868FB">
              <w:rPr>
                <w:rFonts w:ascii="Times New Roman" w:eastAsia="Cambria" w:hAnsi="Times New Roman" w:cs="Times New Roman"/>
                <w:i/>
                <w:sz w:val="24"/>
                <w:szCs w:val="24"/>
              </w:rPr>
              <w:t xml:space="preserve">her bir kağıttan alınacak damga vergisine ilişkin üst sınır 1/1/2017 tarihinden itibaren 1.865.946,80 </w:t>
            </w:r>
            <w:r w:rsidRPr="00485D78">
              <w:rPr>
                <w:rFonts w:ascii="Times New Roman" w:eastAsia="Cambria" w:hAnsi="Times New Roman" w:cs="Times New Roman"/>
                <w:sz w:val="24"/>
                <w:szCs w:val="24"/>
              </w:rPr>
              <w:t xml:space="preserve"> Türk Lirası  olarak belirlenmiştir.</w:t>
            </w:r>
          </w:p>
          <w:p w:rsidR="0094581A" w:rsidRPr="00485D78" w:rsidRDefault="0094581A" w:rsidP="007E481C">
            <w:pPr>
              <w:spacing w:line="360" w:lineRule="auto"/>
              <w:jc w:val="both"/>
              <w:rPr>
                <w:rFonts w:ascii="Times New Roman" w:eastAsia="Batang" w:hAnsi="Times New Roman" w:cs="Times New Roman"/>
                <w:bCs/>
                <w:sz w:val="24"/>
                <w:szCs w:val="24"/>
              </w:rPr>
            </w:pPr>
            <w:r w:rsidRPr="00485D78">
              <w:rPr>
                <w:rFonts w:ascii="Times New Roman" w:eastAsia="Batang" w:hAnsi="Times New Roman" w:cs="Times New Roman"/>
                <w:bCs/>
                <w:sz w:val="24"/>
                <w:szCs w:val="24"/>
              </w:rPr>
              <w:t xml:space="preserve">1 Ocak </w:t>
            </w:r>
            <w:proofErr w:type="gramStart"/>
            <w:r w:rsidRPr="00485D78">
              <w:rPr>
                <w:rFonts w:ascii="Times New Roman" w:eastAsia="Batang" w:hAnsi="Times New Roman" w:cs="Times New Roman"/>
                <w:bCs/>
                <w:sz w:val="24"/>
                <w:szCs w:val="24"/>
              </w:rPr>
              <w:t>201</w:t>
            </w:r>
            <w:r w:rsidR="007E481C" w:rsidRPr="00485D78">
              <w:rPr>
                <w:rFonts w:ascii="Times New Roman" w:eastAsia="Batang" w:hAnsi="Times New Roman" w:cs="Times New Roman"/>
                <w:bCs/>
                <w:sz w:val="24"/>
                <w:szCs w:val="24"/>
              </w:rPr>
              <w:t xml:space="preserve">7 </w:t>
            </w:r>
            <w:r w:rsidR="00A92600" w:rsidRPr="00485D78">
              <w:rPr>
                <w:rFonts w:ascii="Times New Roman" w:eastAsia="Batang" w:hAnsi="Times New Roman" w:cs="Times New Roman"/>
                <w:bCs/>
                <w:sz w:val="24"/>
                <w:szCs w:val="24"/>
              </w:rPr>
              <w:t xml:space="preserve"> </w:t>
            </w:r>
            <w:r w:rsidRPr="00485D78">
              <w:rPr>
                <w:rFonts w:ascii="Times New Roman" w:eastAsia="Batang" w:hAnsi="Times New Roman" w:cs="Times New Roman"/>
                <w:bCs/>
                <w:sz w:val="24"/>
                <w:szCs w:val="24"/>
              </w:rPr>
              <w:t xml:space="preserve"> tarihinden</w:t>
            </w:r>
            <w:proofErr w:type="gramEnd"/>
            <w:r w:rsidRPr="00485D78">
              <w:rPr>
                <w:rFonts w:ascii="Times New Roman" w:eastAsia="Batang" w:hAnsi="Times New Roman" w:cs="Times New Roman"/>
                <w:bCs/>
                <w:sz w:val="24"/>
                <w:szCs w:val="24"/>
              </w:rPr>
              <w:t xml:space="preserve"> itibaren vergiye t</w:t>
            </w:r>
            <w:r w:rsidR="007E481C" w:rsidRPr="00485D78">
              <w:rPr>
                <w:rFonts w:ascii="Times New Roman" w:eastAsia="Batang" w:hAnsi="Times New Roman" w:cs="Times New Roman"/>
                <w:bCs/>
                <w:sz w:val="24"/>
                <w:szCs w:val="24"/>
              </w:rPr>
              <w:t xml:space="preserve">abi kağıtlara uygulanacak olan 61 </w:t>
            </w:r>
            <w:r w:rsidRPr="00485D78">
              <w:rPr>
                <w:rFonts w:ascii="Times New Roman" w:eastAsia="Batang" w:hAnsi="Times New Roman" w:cs="Times New Roman"/>
                <w:bCs/>
                <w:sz w:val="24"/>
                <w:szCs w:val="24"/>
              </w:rPr>
              <w:t xml:space="preserve"> seri No’lu Damga Vergisi Kanunu Genel Tebliği eki 1 sayılı Tablo aşağıdaki gibidir. </w:t>
            </w:r>
          </w:p>
          <w:p w:rsidR="00C02853" w:rsidRDefault="00C02853" w:rsidP="0094581A">
            <w:pPr>
              <w:spacing w:after="0" w:line="240" w:lineRule="exact"/>
              <w:ind w:left="20"/>
              <w:jc w:val="center"/>
              <w:rPr>
                <w:rFonts w:ascii="Times New Roman" w:eastAsia="Times New Roman" w:hAnsi="Times New Roman" w:cs="Times New Roman"/>
                <w:b/>
                <w:bCs/>
                <w:sz w:val="18"/>
                <w:szCs w:val="18"/>
                <w:lang w:eastAsia="tr-TR"/>
              </w:rPr>
            </w:pPr>
          </w:p>
          <w:p w:rsidR="00C02853" w:rsidRDefault="00C02853" w:rsidP="0094581A">
            <w:pPr>
              <w:spacing w:after="0" w:line="240" w:lineRule="exact"/>
              <w:ind w:left="20"/>
              <w:jc w:val="center"/>
              <w:rPr>
                <w:rFonts w:ascii="Times New Roman" w:eastAsia="Times New Roman" w:hAnsi="Times New Roman" w:cs="Times New Roman"/>
                <w:b/>
                <w:bCs/>
                <w:sz w:val="18"/>
                <w:szCs w:val="18"/>
                <w:lang w:eastAsia="tr-TR"/>
              </w:rPr>
            </w:pPr>
          </w:p>
          <w:p w:rsidR="00C02853" w:rsidRDefault="00C02853" w:rsidP="0094581A">
            <w:pPr>
              <w:spacing w:after="0" w:line="240" w:lineRule="exact"/>
              <w:ind w:left="20"/>
              <w:jc w:val="center"/>
              <w:rPr>
                <w:rFonts w:ascii="Times New Roman" w:eastAsia="Times New Roman" w:hAnsi="Times New Roman" w:cs="Times New Roman"/>
                <w:b/>
                <w:bCs/>
                <w:sz w:val="18"/>
                <w:szCs w:val="18"/>
                <w:lang w:eastAsia="tr-TR"/>
              </w:rPr>
            </w:pPr>
          </w:p>
          <w:p w:rsidR="00C02853" w:rsidRDefault="00C02853" w:rsidP="0094581A">
            <w:pPr>
              <w:spacing w:after="0" w:line="240" w:lineRule="exact"/>
              <w:ind w:left="20"/>
              <w:jc w:val="center"/>
              <w:rPr>
                <w:rFonts w:ascii="Times New Roman" w:eastAsia="Times New Roman" w:hAnsi="Times New Roman" w:cs="Times New Roman"/>
                <w:b/>
                <w:bCs/>
                <w:sz w:val="18"/>
                <w:szCs w:val="18"/>
                <w:lang w:eastAsia="tr-TR"/>
              </w:rPr>
            </w:pPr>
          </w:p>
          <w:p w:rsidR="00C02853" w:rsidRDefault="00C02853" w:rsidP="0094581A">
            <w:pPr>
              <w:spacing w:after="0" w:line="240" w:lineRule="exact"/>
              <w:ind w:left="20"/>
              <w:jc w:val="center"/>
              <w:rPr>
                <w:rFonts w:ascii="Times New Roman" w:eastAsia="Times New Roman" w:hAnsi="Times New Roman" w:cs="Times New Roman"/>
                <w:b/>
                <w:bCs/>
                <w:sz w:val="18"/>
                <w:szCs w:val="18"/>
                <w:lang w:eastAsia="tr-TR"/>
              </w:rPr>
            </w:pPr>
          </w:p>
          <w:p w:rsidR="00C02853" w:rsidRDefault="00C02853" w:rsidP="0094581A">
            <w:pPr>
              <w:spacing w:after="0" w:line="240" w:lineRule="exact"/>
              <w:ind w:left="20"/>
              <w:jc w:val="center"/>
              <w:rPr>
                <w:rFonts w:ascii="Times New Roman" w:eastAsia="Times New Roman" w:hAnsi="Times New Roman" w:cs="Times New Roman"/>
                <w:b/>
                <w:bCs/>
                <w:sz w:val="18"/>
                <w:szCs w:val="18"/>
                <w:lang w:eastAsia="tr-TR"/>
              </w:rPr>
            </w:pPr>
            <w:bookmarkStart w:id="0" w:name="_GoBack"/>
            <w:bookmarkEnd w:id="0"/>
          </w:p>
          <w:p w:rsidR="00C02853" w:rsidRDefault="00C02853" w:rsidP="0094581A">
            <w:pPr>
              <w:spacing w:after="0" w:line="240" w:lineRule="exact"/>
              <w:ind w:left="20"/>
              <w:jc w:val="center"/>
              <w:rPr>
                <w:rFonts w:ascii="Times New Roman" w:eastAsia="Times New Roman" w:hAnsi="Times New Roman" w:cs="Times New Roman"/>
                <w:b/>
                <w:bCs/>
                <w:sz w:val="18"/>
                <w:szCs w:val="18"/>
                <w:lang w:eastAsia="tr-TR"/>
              </w:rPr>
            </w:pPr>
          </w:p>
          <w:p w:rsidR="00C02853" w:rsidRDefault="00C02853" w:rsidP="0094581A">
            <w:pPr>
              <w:spacing w:after="0" w:line="240" w:lineRule="exact"/>
              <w:ind w:left="20"/>
              <w:jc w:val="center"/>
              <w:rPr>
                <w:rFonts w:ascii="Times New Roman" w:eastAsia="Times New Roman" w:hAnsi="Times New Roman" w:cs="Times New Roman"/>
                <w:b/>
                <w:bCs/>
                <w:sz w:val="18"/>
                <w:szCs w:val="18"/>
                <w:lang w:eastAsia="tr-TR"/>
              </w:rPr>
            </w:pPr>
          </w:p>
          <w:p w:rsidR="0094581A" w:rsidRPr="00485D78" w:rsidRDefault="0094581A" w:rsidP="0094581A">
            <w:pPr>
              <w:spacing w:after="0" w:line="240" w:lineRule="exact"/>
              <w:ind w:left="20"/>
              <w:jc w:val="center"/>
              <w:rPr>
                <w:rFonts w:ascii="Times New Roman" w:eastAsia="Times New Roman" w:hAnsi="Times New Roman" w:cs="Times New Roman"/>
                <w:b/>
                <w:bCs/>
                <w:sz w:val="18"/>
                <w:szCs w:val="18"/>
                <w:lang w:eastAsia="tr-TR"/>
              </w:rPr>
            </w:pPr>
            <w:r w:rsidRPr="00485D78">
              <w:rPr>
                <w:rFonts w:ascii="Times New Roman" w:eastAsia="Times New Roman" w:hAnsi="Times New Roman" w:cs="Times New Roman"/>
                <w:b/>
                <w:bCs/>
                <w:sz w:val="18"/>
                <w:szCs w:val="18"/>
                <w:lang w:eastAsia="tr-TR"/>
              </w:rPr>
              <w:t>(1) SAYILI TABLO</w:t>
            </w:r>
          </w:p>
          <w:p w:rsidR="0094581A" w:rsidRPr="00485D78" w:rsidRDefault="0094581A" w:rsidP="0094581A">
            <w:pPr>
              <w:spacing w:after="0" w:line="240" w:lineRule="exact"/>
              <w:ind w:left="20"/>
              <w:jc w:val="center"/>
              <w:rPr>
                <w:rFonts w:ascii="Times New Roman" w:eastAsia="Times New Roman" w:hAnsi="Times New Roman" w:cs="Times New Roman"/>
                <w:b/>
                <w:bCs/>
                <w:sz w:val="18"/>
                <w:szCs w:val="18"/>
                <w:lang w:eastAsia="tr-TR"/>
              </w:rPr>
            </w:pPr>
          </w:p>
          <w:p w:rsidR="00A92600" w:rsidRPr="00485D78" w:rsidRDefault="007E481C" w:rsidP="009868FB">
            <w:pPr>
              <w:spacing w:after="0" w:line="240" w:lineRule="exact"/>
              <w:ind w:left="20"/>
              <w:jc w:val="center"/>
              <w:rPr>
                <w:rFonts w:ascii="Times New Roman" w:hAnsi="Times New Roman" w:cs="Times New Roman"/>
                <w:b/>
                <w:bCs/>
                <w:sz w:val="18"/>
                <w:szCs w:val="18"/>
              </w:rPr>
            </w:pPr>
            <w:r w:rsidRPr="00485D78">
              <w:rPr>
                <w:rFonts w:ascii="Times New Roman" w:hAnsi="Times New Roman" w:cs="Times New Roman"/>
                <w:b/>
                <w:bCs/>
                <w:sz w:val="18"/>
                <w:szCs w:val="18"/>
              </w:rPr>
              <w:t xml:space="preserve">Damga Vergisine Tabi </w:t>
            </w:r>
            <w:proofErr w:type="gramStart"/>
            <w:r w:rsidRPr="00485D78">
              <w:rPr>
                <w:rFonts w:ascii="Times New Roman" w:hAnsi="Times New Roman" w:cs="Times New Roman"/>
                <w:b/>
                <w:bCs/>
                <w:sz w:val="18"/>
                <w:szCs w:val="18"/>
              </w:rPr>
              <w:t>Kağıtlar</w:t>
            </w:r>
            <w:proofErr w:type="gramEnd"/>
          </w:p>
          <w:p w:rsidR="00485D78" w:rsidRPr="00485D78" w:rsidRDefault="00485D78" w:rsidP="0094581A">
            <w:pPr>
              <w:spacing w:after="0" w:line="240" w:lineRule="exact"/>
              <w:ind w:left="20"/>
              <w:jc w:val="center"/>
              <w:rPr>
                <w:rFonts w:ascii="Times New Roman" w:hAnsi="Times New Roman" w:cs="Times New Roman"/>
                <w:b/>
                <w:bCs/>
                <w:sz w:val="18"/>
                <w:szCs w:val="18"/>
              </w:rPr>
            </w:pPr>
          </w:p>
          <w:p w:rsidR="00485D78" w:rsidRPr="00485D78" w:rsidRDefault="00485D78" w:rsidP="0094581A">
            <w:pPr>
              <w:spacing w:after="0" w:line="240" w:lineRule="exact"/>
              <w:ind w:left="20"/>
              <w:jc w:val="center"/>
              <w:rPr>
                <w:rFonts w:ascii="Times New Roman" w:hAnsi="Times New Roman" w:cs="Times New Roman"/>
                <w:b/>
                <w:bCs/>
                <w:sz w:val="18"/>
                <w:szCs w:val="18"/>
              </w:rPr>
            </w:pPr>
          </w:p>
          <w:p w:rsidR="00485D78" w:rsidRPr="00485D78" w:rsidRDefault="00485D78" w:rsidP="0094581A">
            <w:pPr>
              <w:spacing w:after="0" w:line="240" w:lineRule="exact"/>
              <w:ind w:left="20"/>
              <w:jc w:val="center"/>
              <w:rPr>
                <w:rFonts w:ascii="Times New Roman" w:hAnsi="Times New Roman" w:cs="Times New Roman"/>
                <w:b/>
                <w:bCs/>
                <w:sz w:val="18"/>
                <w:szCs w:val="18"/>
              </w:rPr>
            </w:pPr>
          </w:p>
          <w:tbl>
            <w:tblPr>
              <w:tblW w:w="8514" w:type="dxa"/>
              <w:tblInd w:w="93" w:type="dxa"/>
              <w:tblLook w:val="04A0" w:firstRow="1" w:lastRow="0" w:firstColumn="1" w:lastColumn="0" w:noHBand="0" w:noVBand="1"/>
            </w:tblPr>
            <w:tblGrid>
              <w:gridCol w:w="6394"/>
              <w:gridCol w:w="2120"/>
            </w:tblGrid>
            <w:tr w:rsidR="00485D78" w:rsidRPr="00485D78" w:rsidTr="00485D78">
              <w:trPr>
                <w:trHeight w:val="499"/>
              </w:trPr>
              <w:tc>
                <w:tcPr>
                  <w:tcW w:w="6394" w:type="dxa"/>
                  <w:tcBorders>
                    <w:top w:val="single" w:sz="8" w:space="0" w:color="000000"/>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b/>
                      <w:bCs/>
                      <w:color w:val="000000"/>
                      <w:lang w:val="en-US"/>
                    </w:rPr>
                  </w:pPr>
                  <w:r w:rsidRPr="00485D78">
                    <w:rPr>
                      <w:rFonts w:ascii="Times New Roman" w:hAnsi="Times New Roman" w:cs="Times New Roman"/>
                      <w:b/>
                      <w:bCs/>
                      <w:color w:val="000000"/>
                    </w:rPr>
                    <w:t xml:space="preserve">I. Akitlerle ilgili </w:t>
                  </w:r>
                  <w:proofErr w:type="gramStart"/>
                  <w:r w:rsidRPr="00485D78">
                    <w:rPr>
                      <w:rFonts w:ascii="Times New Roman" w:hAnsi="Times New Roman" w:cs="Times New Roman"/>
                      <w:b/>
                      <w:bCs/>
                      <w:color w:val="000000"/>
                    </w:rPr>
                    <w:t>kağıtlar</w:t>
                  </w:r>
                  <w:proofErr w:type="gram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b/>
                      <w:bCs/>
                      <w:color w:val="000000"/>
                      <w:lang w:val="en-US"/>
                    </w:rPr>
                  </w:pPr>
                  <w:r w:rsidRPr="00485D78">
                    <w:rPr>
                      <w:rFonts w:ascii="Times New Roman" w:hAnsi="Times New Roman" w:cs="Times New Roman"/>
                      <w:b/>
                      <w:bCs/>
                      <w:color w:val="000000"/>
                    </w:rPr>
                    <w:t>A.</w:t>
                  </w:r>
                  <w:r w:rsidRPr="00485D78">
                    <w:rPr>
                      <w:rFonts w:ascii="Times New Roman" w:hAnsi="Times New Roman" w:cs="Times New Roman"/>
                      <w:color w:val="000000"/>
                    </w:rPr>
                    <w:t xml:space="preserve"> Belli parayı ihtiva eden </w:t>
                  </w:r>
                  <w:proofErr w:type="gramStart"/>
                  <w:r w:rsidRPr="00485D78">
                    <w:rPr>
                      <w:rFonts w:ascii="Times New Roman" w:hAnsi="Times New Roman" w:cs="Times New Roman"/>
                      <w:color w:val="000000"/>
                    </w:rPr>
                    <w:t>kağıtlar</w:t>
                  </w:r>
                  <w:proofErr w:type="gramEnd"/>
                  <w:r w:rsidRPr="00485D78">
                    <w:rPr>
                      <w:rFonts w:ascii="Times New Roman" w:hAnsi="Times New Roman" w:cs="Times New Roman"/>
                      <w:color w:val="000000"/>
                    </w:rPr>
                    <w:t>:</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1.</w:t>
                  </w:r>
                  <w:r w:rsidRPr="00485D78">
                    <w:rPr>
                      <w:rFonts w:ascii="Times New Roman" w:hAnsi="Times New Roman" w:cs="Times New Roman"/>
                      <w:color w:val="000000"/>
                      <w:sz w:val="14"/>
                      <w:szCs w:val="14"/>
                      <w:lang w:val="de-DE"/>
                    </w:rPr>
                    <w:t xml:space="preserve"> </w:t>
                  </w:r>
                  <w:proofErr w:type="spellStart"/>
                  <w:r w:rsidRPr="00485D78">
                    <w:rPr>
                      <w:rFonts w:ascii="Times New Roman" w:hAnsi="Times New Roman" w:cs="Times New Roman"/>
                      <w:color w:val="000000"/>
                      <w:lang w:val="de-DE"/>
                    </w:rPr>
                    <w:t>Mukavelenameler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taahhütnameler</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temliknameler</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2. Kira </w:t>
                  </w:r>
                  <w:proofErr w:type="spellStart"/>
                  <w:r w:rsidRPr="00485D78">
                    <w:rPr>
                      <w:rFonts w:ascii="Times New Roman" w:hAnsi="Times New Roman" w:cs="Times New Roman"/>
                      <w:color w:val="000000"/>
                      <w:lang w:val="de-DE"/>
                    </w:rPr>
                    <w:t>mukavelenameleri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Mukavele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süresine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göre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kira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bedeli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üzerinden</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1,89)</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3. </w:t>
                  </w:r>
                  <w:proofErr w:type="spellStart"/>
                  <w:r w:rsidRPr="00485D78">
                    <w:rPr>
                      <w:rFonts w:ascii="Times New Roman" w:hAnsi="Times New Roman" w:cs="Times New Roman"/>
                      <w:color w:val="000000"/>
                      <w:lang w:val="de-DE"/>
                    </w:rPr>
                    <w:t>Kefalet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teminat</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rehin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senetleri</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4. </w:t>
                  </w:r>
                  <w:proofErr w:type="spellStart"/>
                  <w:r w:rsidRPr="00485D78">
                    <w:rPr>
                      <w:rFonts w:ascii="Times New Roman" w:hAnsi="Times New Roman" w:cs="Times New Roman"/>
                      <w:color w:val="000000"/>
                      <w:lang w:val="de-DE"/>
                    </w:rPr>
                    <w:t>Tahkimnameler</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sulhnameler</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5. </w:t>
                  </w:r>
                  <w:proofErr w:type="spellStart"/>
                  <w:r w:rsidRPr="00485D78">
                    <w:rPr>
                      <w:rFonts w:ascii="Times New Roman" w:hAnsi="Times New Roman" w:cs="Times New Roman"/>
                      <w:color w:val="000000"/>
                      <w:lang w:val="de-DE"/>
                    </w:rPr>
                    <w:t>Fesihnameler</w:t>
                  </w:r>
                  <w:proofErr w:type="spellEnd"/>
                  <w:r w:rsidRPr="00485D78">
                    <w:rPr>
                      <w:rFonts w:ascii="Times New Roman" w:hAnsi="Times New Roman" w:cs="Times New Roman"/>
                      <w:color w:val="000000"/>
                      <w:lang w:val="de-DE"/>
                    </w:rPr>
                    <w:t xml:space="preserve"> (Belli </w:t>
                  </w:r>
                  <w:proofErr w:type="spellStart"/>
                  <w:r w:rsidRPr="00485D78">
                    <w:rPr>
                      <w:rFonts w:ascii="Times New Roman" w:hAnsi="Times New Roman" w:cs="Times New Roman"/>
                      <w:color w:val="000000"/>
                      <w:lang w:val="de-DE"/>
                    </w:rPr>
                    <w:t>parayı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ihtiva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bir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kağıda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taalluk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edenler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dahil</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1,89)</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6. </w:t>
                  </w:r>
                  <w:r w:rsidRPr="00485D78">
                    <w:rPr>
                      <w:rFonts w:ascii="Times New Roman" w:hAnsi="Times New Roman" w:cs="Times New Roman"/>
                      <w:b/>
                      <w:bCs/>
                      <w:color w:val="000000"/>
                      <w:lang w:val="de-DE"/>
                    </w:rPr>
                    <w:t>(</w:t>
                  </w:r>
                  <w:proofErr w:type="spellStart"/>
                  <w:r w:rsidRPr="00485D78">
                    <w:rPr>
                      <w:rFonts w:ascii="Times New Roman" w:hAnsi="Times New Roman" w:cs="Times New Roman"/>
                      <w:b/>
                      <w:bCs/>
                      <w:color w:val="000000"/>
                      <w:lang w:val="de-DE"/>
                    </w:rPr>
                    <w:t>Değişik</w:t>
                  </w:r>
                  <w:proofErr w:type="spellEnd"/>
                  <w:r w:rsidRPr="00485D78">
                    <w:rPr>
                      <w:rFonts w:ascii="Times New Roman" w:hAnsi="Times New Roman" w:cs="Times New Roman"/>
                      <w:b/>
                      <w:bCs/>
                      <w:color w:val="000000"/>
                      <w:lang w:val="de-DE"/>
                    </w:rPr>
                    <w:t>: 5766/10-b md.) (</w:t>
                  </w:r>
                  <w:proofErr w:type="spellStart"/>
                  <w:r w:rsidRPr="00485D78">
                    <w:rPr>
                      <w:rFonts w:ascii="Times New Roman" w:hAnsi="Times New Roman" w:cs="Times New Roman"/>
                      <w:b/>
                      <w:bCs/>
                      <w:color w:val="000000"/>
                      <w:lang w:val="de-DE"/>
                    </w:rPr>
                    <w:t>Yürürlük</w:t>
                  </w:r>
                  <w:proofErr w:type="spellEnd"/>
                  <w:r w:rsidRPr="00485D78">
                    <w:rPr>
                      <w:rFonts w:ascii="Times New Roman" w:hAnsi="Times New Roman" w:cs="Times New Roman"/>
                      <w:b/>
                      <w:bCs/>
                      <w:color w:val="000000"/>
                      <w:lang w:val="de-DE"/>
                    </w:rPr>
                    <w:t xml:space="preserve">: 6/6/2008) </w:t>
                  </w:r>
                  <w:proofErr w:type="spellStart"/>
                  <w:r w:rsidRPr="00485D78">
                    <w:rPr>
                      <w:rFonts w:ascii="Times New Roman" w:hAnsi="Times New Roman" w:cs="Times New Roman"/>
                      <w:color w:val="000000"/>
                      <w:lang w:val="de-DE"/>
                    </w:rPr>
                    <w:t>Karayolları</w:t>
                  </w:r>
                  <w:proofErr w:type="spellEnd"/>
                  <w:r w:rsidRPr="00485D78">
                    <w:rPr>
                      <w:rFonts w:ascii="Times New Roman" w:hAnsi="Times New Roman" w:cs="Times New Roman"/>
                      <w:color w:val="000000"/>
                      <w:lang w:val="de-DE"/>
                    </w:rPr>
                    <w:t xml:space="preserve"> Trafik </w:t>
                  </w:r>
                  <w:proofErr w:type="spellStart"/>
                  <w:r w:rsidRPr="00485D78">
                    <w:rPr>
                      <w:rFonts w:ascii="Times New Roman" w:hAnsi="Times New Roman" w:cs="Times New Roman"/>
                      <w:color w:val="000000"/>
                      <w:lang w:val="de-DE"/>
                    </w:rPr>
                    <w:t>Kanunu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uyarınca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kayıt</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tescil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edilmiş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ikinci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araçların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satış</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devrine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ilişkin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lang w:val="de-DE"/>
                    </w:rPr>
                    <w:t>(Binde 1,89)</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t>7.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xml:space="preserve">: 15/7/2016-6728/28 md.) </w:t>
                  </w:r>
                  <w:proofErr w:type="spellStart"/>
                  <w:r w:rsidRPr="00485D78">
                    <w:rPr>
                      <w:rFonts w:ascii="Times New Roman" w:hAnsi="Times New Roman" w:cs="Times New Roman"/>
                      <w:color w:val="000000"/>
                      <w:lang w:val="de-DE"/>
                    </w:rPr>
                    <w:t>Hazinenin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özel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mülkiyetinde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Devletin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hüküm</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tasarrufu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altında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bulunan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taşınmazlara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ilişkin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izin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irtifak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hakkı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kullanma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izni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yatırım</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taahhüdü</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bulunanlar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dâhil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izin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irtifak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hakkı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kullanma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izni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süresine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göre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bulunacak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bedel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üzerinden</w:t>
                  </w:r>
                  <w:proofErr w:type="spellEnd"/>
                  <w:r w:rsidRPr="00485D78">
                    <w:rPr>
                      <w:rFonts w:ascii="Times New Roman" w:hAnsi="Times New Roman" w:cs="Times New Roman"/>
                      <w:color w:val="000000"/>
                      <w:lang w:val="de-DE"/>
                    </w:rPr>
                    <w:t>)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ind w:left="57" w:hanging="57"/>
                    <w:jc w:val="both"/>
                    <w:rPr>
                      <w:rFonts w:ascii="Times New Roman" w:hAnsi="Times New Roman" w:cs="Times New Roman"/>
                      <w:color w:val="000000"/>
                      <w:lang w:val="de-DE"/>
                    </w:rPr>
                  </w:pPr>
                  <w:r w:rsidRPr="00485D78">
                    <w:rPr>
                      <w:rFonts w:ascii="Times New Roman" w:hAnsi="Times New Roman" w:cs="Times New Roman"/>
                      <w:color w:val="000000"/>
                      <w:lang w:val="de-DE"/>
                    </w:rPr>
                    <w:t>8.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xml:space="preserve">: 15/7/2016-6728/28 md.) </w:t>
                  </w:r>
                  <w:proofErr w:type="spellStart"/>
                  <w:r w:rsidRPr="00485D78">
                    <w:rPr>
                      <w:rFonts w:ascii="Times New Roman" w:hAnsi="Times New Roman" w:cs="Times New Roman"/>
                      <w:color w:val="000000"/>
                      <w:lang w:val="de-DE"/>
                    </w:rPr>
                    <w:t>Resmî</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şekilde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düzenlenen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gayrimenkul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satış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vaadi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r w:rsidRPr="00485D78">
                    <w:rPr>
                      <w:rFonts w:ascii="Times New Roman" w:hAnsi="Times New Roman" w:cs="Times New Roman"/>
                      <w:color w:val="000000"/>
                      <w:lang w:val="de-DE"/>
                    </w:rPr>
                    <w:t>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ind w:left="57" w:hanging="57"/>
                    <w:jc w:val="both"/>
                    <w:rPr>
                      <w:rFonts w:ascii="Times New Roman" w:hAnsi="Times New Roman" w:cs="Times New Roman"/>
                      <w:color w:val="000000"/>
                      <w:lang w:val="de-DE"/>
                    </w:rPr>
                  </w:pPr>
                  <w:r w:rsidRPr="00485D78">
                    <w:rPr>
                      <w:rFonts w:ascii="Times New Roman" w:hAnsi="Times New Roman" w:cs="Times New Roman"/>
                      <w:color w:val="000000"/>
                      <w:lang w:val="de-DE"/>
                    </w:rPr>
                    <w:t>9.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xml:space="preserve">: 15/7/2016-6728/28 md.) </w:t>
                  </w:r>
                  <w:proofErr w:type="spellStart"/>
                  <w:r w:rsidRPr="00485D78">
                    <w:rPr>
                      <w:rFonts w:ascii="Times New Roman" w:hAnsi="Times New Roman" w:cs="Times New Roman"/>
                      <w:color w:val="000000"/>
                      <w:lang w:val="de-DE"/>
                    </w:rPr>
                    <w:t>Resmî</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dairelerin</w:t>
                  </w:r>
                  <w:proofErr w:type="spellEnd"/>
                  <w:r w:rsidRPr="00485D78">
                    <w:rPr>
                      <w:rFonts w:ascii="Times New Roman" w:hAnsi="Times New Roman" w:cs="Times New Roman"/>
                      <w:color w:val="000000"/>
                      <w:lang w:val="de-DE"/>
                    </w:rPr>
                    <w:t xml:space="preserve"> mal ve </w:t>
                  </w:r>
                  <w:proofErr w:type="spellStart"/>
                  <w:r w:rsidRPr="00485D78">
                    <w:rPr>
                      <w:rFonts w:ascii="Times New Roman" w:hAnsi="Times New Roman" w:cs="Times New Roman"/>
                      <w:color w:val="000000"/>
                      <w:lang w:val="de-DE"/>
                    </w:rPr>
                    <w:t>hizmet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alımlarına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ilişkin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yaptıkları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ihalelerde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ihaleyi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yapan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idare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düzenlenen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t>10.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xml:space="preserve">: 15/7/2016-6728/28 md.) 7/11/2013 </w:t>
                  </w:r>
                  <w:proofErr w:type="spellStart"/>
                  <w:r w:rsidRPr="00485D78">
                    <w:rPr>
                      <w:rFonts w:ascii="Times New Roman" w:hAnsi="Times New Roman" w:cs="Times New Roman"/>
                      <w:color w:val="000000"/>
                      <w:lang w:val="de-DE"/>
                    </w:rPr>
                    <w:t>tarihli</w:t>
                  </w:r>
                  <w:proofErr w:type="spellEnd"/>
                  <w:r w:rsidRPr="00485D78">
                    <w:rPr>
                      <w:rFonts w:ascii="Times New Roman" w:hAnsi="Times New Roman" w:cs="Times New Roman"/>
                      <w:color w:val="000000"/>
                      <w:lang w:val="de-DE"/>
                    </w:rPr>
                    <w:t xml:space="preserve"> ve 6502 </w:t>
                  </w:r>
                  <w:proofErr w:type="spellStart"/>
                  <w:r w:rsidRPr="00485D78">
                    <w:rPr>
                      <w:rFonts w:ascii="Times New Roman" w:hAnsi="Times New Roman" w:cs="Times New Roman"/>
                      <w:color w:val="000000"/>
                      <w:lang w:val="de-DE"/>
                    </w:rPr>
                    <w:t>sayılı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Tüketicinin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Korunması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Hakkında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Kanun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kapsamında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düzenlenen</w:t>
                  </w:r>
                  <w:proofErr w:type="spellEnd"/>
                  <w:r w:rsidRPr="00485D78">
                    <w:rPr>
                      <w:rFonts w:ascii="Times New Roman" w:hAnsi="Times New Roman" w:cs="Times New Roman"/>
                      <w:color w:val="000000"/>
                      <w:lang w:val="de-DE"/>
                    </w:rPr>
                    <w:t>:</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de-DE"/>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ind w:left="57" w:hanging="57"/>
                    <w:jc w:val="both"/>
                    <w:rPr>
                      <w:rFonts w:ascii="Times New Roman" w:hAnsi="Times New Roman" w:cs="Times New Roman"/>
                      <w:color w:val="000000"/>
                      <w:lang w:val="de-DE"/>
                    </w:rPr>
                  </w:pPr>
                  <w:r w:rsidRPr="00485D78">
                    <w:rPr>
                      <w:rFonts w:ascii="Times New Roman" w:hAnsi="Times New Roman" w:cs="Times New Roman"/>
                      <w:color w:val="000000"/>
                      <w:lang w:val="de-DE"/>
                    </w:rPr>
                    <w:t xml:space="preserve">a) </w:t>
                  </w:r>
                  <w:proofErr w:type="spellStart"/>
                  <w:r w:rsidRPr="00485D78">
                    <w:rPr>
                      <w:rFonts w:ascii="Times New Roman" w:hAnsi="Times New Roman" w:cs="Times New Roman"/>
                      <w:color w:val="000000"/>
                      <w:lang w:val="de-DE"/>
                    </w:rPr>
                    <w:t>Taksitle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satış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ind w:left="57" w:hanging="57"/>
                    <w:jc w:val="both"/>
                    <w:rPr>
                      <w:rFonts w:ascii="Times New Roman" w:hAnsi="Times New Roman" w:cs="Times New Roman"/>
                      <w:color w:val="000000"/>
                      <w:lang w:val="de-DE"/>
                    </w:rPr>
                  </w:pPr>
                  <w:r w:rsidRPr="00485D78">
                    <w:rPr>
                      <w:rFonts w:ascii="Times New Roman" w:hAnsi="Times New Roman" w:cs="Times New Roman"/>
                      <w:color w:val="000000"/>
                      <w:lang w:val="de-DE"/>
                    </w:rPr>
                    <w:t xml:space="preserve">b) </w:t>
                  </w:r>
                  <w:proofErr w:type="spellStart"/>
                  <w:r w:rsidRPr="00485D78">
                    <w:rPr>
                      <w:rFonts w:ascii="Times New Roman" w:hAnsi="Times New Roman" w:cs="Times New Roman"/>
                      <w:color w:val="000000"/>
                      <w:lang w:val="de-DE"/>
                    </w:rPr>
                    <w:t>Ön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ödemeli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konut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satış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ind w:left="57" w:hanging="57"/>
                    <w:jc w:val="both"/>
                    <w:rPr>
                      <w:rFonts w:ascii="Times New Roman" w:hAnsi="Times New Roman" w:cs="Times New Roman"/>
                      <w:color w:val="000000"/>
                      <w:lang w:val="de-DE"/>
                    </w:rPr>
                  </w:pPr>
                  <w:r w:rsidRPr="00485D78">
                    <w:rPr>
                      <w:rFonts w:ascii="Times New Roman" w:hAnsi="Times New Roman" w:cs="Times New Roman"/>
                      <w:color w:val="000000"/>
                      <w:lang w:val="de-DE"/>
                    </w:rPr>
                    <w:t xml:space="preserve">c) </w:t>
                  </w:r>
                  <w:proofErr w:type="spellStart"/>
                  <w:r w:rsidRPr="00485D78">
                    <w:rPr>
                      <w:rFonts w:ascii="Times New Roman" w:hAnsi="Times New Roman" w:cs="Times New Roman"/>
                      <w:color w:val="000000"/>
                      <w:lang w:val="de-DE"/>
                    </w:rPr>
                    <w:t>Devre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tatil</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uzun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süreli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tatil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hizmeti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ind w:left="57" w:hanging="57"/>
                    <w:jc w:val="both"/>
                    <w:rPr>
                      <w:rFonts w:ascii="Times New Roman" w:hAnsi="Times New Roman" w:cs="Times New Roman"/>
                      <w:color w:val="000000"/>
                      <w:lang w:val="de-DE"/>
                    </w:rPr>
                  </w:pPr>
                  <w:r w:rsidRPr="00485D78">
                    <w:rPr>
                      <w:rFonts w:ascii="Times New Roman" w:hAnsi="Times New Roman" w:cs="Times New Roman"/>
                      <w:color w:val="000000"/>
                      <w:lang w:val="de-DE"/>
                    </w:rPr>
                    <w:t xml:space="preserve">ç) Paket </w:t>
                  </w:r>
                  <w:proofErr w:type="spellStart"/>
                  <w:r w:rsidRPr="00485D78">
                    <w:rPr>
                      <w:rFonts w:ascii="Times New Roman" w:hAnsi="Times New Roman" w:cs="Times New Roman"/>
                      <w:color w:val="000000"/>
                      <w:lang w:val="de-DE"/>
                    </w:rPr>
                    <w:t>tur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r w:rsidRPr="00485D78">
                    <w:rPr>
                      <w:rFonts w:ascii="Times New Roman" w:hAnsi="Times New Roman" w:cs="Times New Roman"/>
                      <w:color w:val="000000"/>
                      <w:lang w:val="de-DE"/>
                    </w:rPr>
                    <w:t>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t xml:space="preserve">d) </w:t>
                  </w:r>
                  <w:proofErr w:type="spellStart"/>
                  <w:r w:rsidRPr="00485D78">
                    <w:rPr>
                      <w:rFonts w:ascii="Times New Roman" w:hAnsi="Times New Roman" w:cs="Times New Roman"/>
                      <w:color w:val="000000"/>
                      <w:lang w:val="de-DE"/>
                    </w:rPr>
                    <w:t>Abonelik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r w:rsidRPr="00485D78">
                    <w:rPr>
                      <w:rFonts w:ascii="Times New Roman" w:hAnsi="Times New Roman" w:cs="Times New Roman"/>
                      <w:color w:val="000000"/>
                      <w:lang w:val="de-DE"/>
                    </w:rPr>
                    <w:t>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lastRenderedPageBreak/>
                    <w:t xml:space="preserve">e) </w:t>
                  </w:r>
                  <w:proofErr w:type="spellStart"/>
                  <w:r w:rsidRPr="00485D78">
                    <w:rPr>
                      <w:rFonts w:ascii="Times New Roman" w:hAnsi="Times New Roman" w:cs="Times New Roman"/>
                      <w:color w:val="000000"/>
                      <w:lang w:val="de-DE"/>
                    </w:rPr>
                    <w:t>Mesafeli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satış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t>11.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xml:space="preserve">: 15/7/2016-6728/28 md.) 7/6/2012 </w:t>
                  </w:r>
                  <w:proofErr w:type="spellStart"/>
                  <w:r w:rsidRPr="00485D78">
                    <w:rPr>
                      <w:rFonts w:ascii="Times New Roman" w:hAnsi="Times New Roman" w:cs="Times New Roman"/>
                      <w:color w:val="000000"/>
                      <w:lang w:val="de-DE"/>
                    </w:rPr>
                    <w:t>tarihli</w:t>
                  </w:r>
                  <w:proofErr w:type="spellEnd"/>
                  <w:r w:rsidRPr="00485D78">
                    <w:rPr>
                      <w:rFonts w:ascii="Times New Roman" w:hAnsi="Times New Roman" w:cs="Times New Roman"/>
                      <w:color w:val="000000"/>
                      <w:lang w:val="de-DE"/>
                    </w:rPr>
                    <w:t xml:space="preserve"> ve 6326 </w:t>
                  </w:r>
                  <w:proofErr w:type="spellStart"/>
                  <w:r w:rsidRPr="00485D78">
                    <w:rPr>
                      <w:rFonts w:ascii="Times New Roman" w:hAnsi="Times New Roman" w:cs="Times New Roman"/>
                      <w:color w:val="000000"/>
                      <w:lang w:val="de-DE"/>
                    </w:rPr>
                    <w:t>sayılı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Turist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Rehberliği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Meslek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Kanunu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kapsamında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düzenlenen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turist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rehberliğine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ilişkin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t>12.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xml:space="preserve">: 15/7/2016-6728/28 md.) 14/3/2013 </w:t>
                  </w:r>
                  <w:proofErr w:type="spellStart"/>
                  <w:r w:rsidRPr="00485D78">
                    <w:rPr>
                      <w:rFonts w:ascii="Times New Roman" w:hAnsi="Times New Roman" w:cs="Times New Roman"/>
                      <w:color w:val="000000"/>
                      <w:lang w:val="de-DE"/>
                    </w:rPr>
                    <w:t>tarihli</w:t>
                  </w:r>
                  <w:proofErr w:type="spellEnd"/>
                  <w:r w:rsidRPr="00485D78">
                    <w:rPr>
                      <w:rFonts w:ascii="Times New Roman" w:hAnsi="Times New Roman" w:cs="Times New Roman"/>
                      <w:color w:val="000000"/>
                      <w:lang w:val="de-DE"/>
                    </w:rPr>
                    <w:t xml:space="preserve"> ve 6446 </w:t>
                  </w:r>
                  <w:proofErr w:type="spellStart"/>
                  <w:r w:rsidRPr="00485D78">
                    <w:rPr>
                      <w:rFonts w:ascii="Times New Roman" w:hAnsi="Times New Roman" w:cs="Times New Roman"/>
                      <w:color w:val="000000"/>
                      <w:lang w:val="de-DE"/>
                    </w:rPr>
                    <w:t>sayılı</w:t>
                  </w:r>
                  <w:proofErr w:type="spellEnd"/>
                  <w:r w:rsidRPr="00485D78">
                    <w:rPr>
                      <w:rFonts w:ascii="Times New Roman" w:hAnsi="Times New Roman" w:cs="Times New Roman"/>
                      <w:color w:val="000000"/>
                      <w:lang w:val="de-DE"/>
                    </w:rPr>
                    <w:t xml:space="preserve"> Elektrik </w:t>
                  </w:r>
                  <w:proofErr w:type="spellStart"/>
                  <w:r w:rsidRPr="00485D78">
                    <w:rPr>
                      <w:rFonts w:ascii="Times New Roman" w:hAnsi="Times New Roman" w:cs="Times New Roman"/>
                      <w:color w:val="000000"/>
                      <w:lang w:val="de-DE"/>
                    </w:rPr>
                    <w:t>Piyasası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Kanunu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kapsamında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düzenlenen</w:t>
                  </w:r>
                  <w:proofErr w:type="spellEnd"/>
                  <w:r w:rsidRPr="00485D78">
                    <w:rPr>
                      <w:rFonts w:ascii="Times New Roman" w:hAnsi="Times New Roman" w:cs="Times New Roman"/>
                      <w:color w:val="000000"/>
                      <w:lang w:val="de-DE"/>
                    </w:rPr>
                    <w:t>:</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de-DE"/>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t xml:space="preserve">a) </w:t>
                  </w:r>
                  <w:proofErr w:type="spellStart"/>
                  <w:r w:rsidRPr="00485D78">
                    <w:rPr>
                      <w:rFonts w:ascii="Times New Roman" w:hAnsi="Times New Roman" w:cs="Times New Roman"/>
                      <w:color w:val="000000"/>
                      <w:lang w:val="de-DE"/>
                    </w:rPr>
                    <w:t>Toptan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elektrik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satış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r w:rsidRPr="00485D78">
                    <w:rPr>
                      <w:rFonts w:ascii="Times New Roman" w:hAnsi="Times New Roman" w:cs="Times New Roman"/>
                      <w:color w:val="000000"/>
                      <w:lang w:val="de-DE"/>
                    </w:rPr>
                    <w:t>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t xml:space="preserve">b) </w:t>
                  </w:r>
                  <w:proofErr w:type="spellStart"/>
                  <w:r w:rsidRPr="00485D78">
                    <w:rPr>
                      <w:rFonts w:ascii="Times New Roman" w:hAnsi="Times New Roman" w:cs="Times New Roman"/>
                      <w:color w:val="000000"/>
                      <w:lang w:val="de-DE"/>
                    </w:rPr>
                    <w:t>Perakende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elektrik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satış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r w:rsidRPr="00485D78">
                    <w:rPr>
                      <w:rFonts w:ascii="Times New Roman" w:hAnsi="Times New Roman" w:cs="Times New Roman"/>
                      <w:color w:val="000000"/>
                      <w:lang w:val="de-DE"/>
                    </w:rPr>
                    <w:t>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t>13.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xml:space="preserve">: 15/7/2016-6728/28 md.) 18/4/2001 </w:t>
                  </w:r>
                  <w:proofErr w:type="spellStart"/>
                  <w:r w:rsidRPr="00485D78">
                    <w:rPr>
                      <w:rFonts w:ascii="Times New Roman" w:hAnsi="Times New Roman" w:cs="Times New Roman"/>
                      <w:color w:val="000000"/>
                      <w:lang w:val="de-DE"/>
                    </w:rPr>
                    <w:t>tarihli</w:t>
                  </w:r>
                  <w:proofErr w:type="spellEnd"/>
                  <w:r w:rsidRPr="00485D78">
                    <w:rPr>
                      <w:rFonts w:ascii="Times New Roman" w:hAnsi="Times New Roman" w:cs="Times New Roman"/>
                      <w:color w:val="000000"/>
                      <w:lang w:val="de-DE"/>
                    </w:rPr>
                    <w:t xml:space="preserve"> ve 4646 </w:t>
                  </w:r>
                  <w:proofErr w:type="spellStart"/>
                  <w:r w:rsidRPr="00485D78">
                    <w:rPr>
                      <w:rFonts w:ascii="Times New Roman" w:hAnsi="Times New Roman" w:cs="Times New Roman"/>
                      <w:color w:val="000000"/>
                      <w:lang w:val="de-DE"/>
                    </w:rPr>
                    <w:t>sayılı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Doğal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Gaz</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Piyasası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Kanunu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kapsamında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düzenlenen</w:t>
                  </w:r>
                  <w:proofErr w:type="spellEnd"/>
                  <w:r w:rsidRPr="00485D78">
                    <w:rPr>
                      <w:rFonts w:ascii="Times New Roman" w:hAnsi="Times New Roman" w:cs="Times New Roman"/>
                      <w:color w:val="000000"/>
                      <w:lang w:val="de-DE"/>
                    </w:rPr>
                    <w:t>:</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de-DE"/>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t xml:space="preserve">a) </w:t>
                  </w:r>
                  <w:proofErr w:type="spellStart"/>
                  <w:r w:rsidRPr="00485D78">
                    <w:rPr>
                      <w:rFonts w:ascii="Times New Roman" w:hAnsi="Times New Roman" w:cs="Times New Roman"/>
                      <w:color w:val="000000"/>
                      <w:lang w:val="de-DE"/>
                    </w:rPr>
                    <w:t>Toptan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doğal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gaz</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satışına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ilişkin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w:t>
                  </w:r>
                  <w:proofErr w:type="spellEnd"/>
                  <w:r w:rsidRPr="00485D78">
                    <w:rPr>
                      <w:rFonts w:ascii="Times New Roman" w:hAnsi="Times New Roman" w:cs="Times New Roman"/>
                      <w:color w:val="000000"/>
                      <w:lang w:val="de-DE"/>
                    </w:rPr>
                    <w:t>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de-DE"/>
                    </w:rPr>
                  </w:pPr>
                  <w:r w:rsidRPr="00485D78">
                    <w:rPr>
                      <w:rFonts w:ascii="Times New Roman" w:hAnsi="Times New Roman" w:cs="Times New Roman"/>
                      <w:color w:val="000000"/>
                      <w:lang w:val="de-DE"/>
                    </w:rPr>
                    <w:t xml:space="preserve">b) </w:t>
                  </w:r>
                  <w:proofErr w:type="spellStart"/>
                  <w:r w:rsidRPr="00485D78">
                    <w:rPr>
                      <w:rFonts w:ascii="Times New Roman" w:hAnsi="Times New Roman" w:cs="Times New Roman"/>
                      <w:color w:val="000000"/>
                      <w:lang w:val="de-DE"/>
                    </w:rPr>
                    <w:t>Tüketicilere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doğal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gaz</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satışına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ilişkin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b/>
                      <w:bCs/>
                      <w:color w:val="000000"/>
                      <w:lang w:val="en-US"/>
                    </w:rPr>
                  </w:pPr>
                  <w:r w:rsidRPr="00485D78">
                    <w:rPr>
                      <w:rFonts w:ascii="Times New Roman" w:hAnsi="Times New Roman" w:cs="Times New Roman"/>
                      <w:b/>
                      <w:bCs/>
                      <w:color w:val="000000"/>
                      <w:lang w:val="de-DE"/>
                    </w:rPr>
                    <w:t xml:space="preserve">B. </w:t>
                  </w:r>
                  <w:r w:rsidRPr="00485D78">
                    <w:rPr>
                      <w:rFonts w:ascii="Times New Roman" w:hAnsi="Times New Roman" w:cs="Times New Roman"/>
                      <w:color w:val="000000"/>
                      <w:lang w:val="de-DE"/>
                    </w:rPr>
                    <w:t xml:space="preserve">Belli </w:t>
                  </w:r>
                  <w:proofErr w:type="spellStart"/>
                  <w:r w:rsidRPr="00485D78">
                    <w:rPr>
                      <w:rFonts w:ascii="Times New Roman" w:hAnsi="Times New Roman" w:cs="Times New Roman"/>
                      <w:color w:val="000000"/>
                      <w:lang w:val="de-DE"/>
                    </w:rPr>
                    <w:t>parayı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ihtiva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etmeyen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kağıtlar</w:t>
                  </w:r>
                  <w:proofErr w:type="spellEnd"/>
                  <w:r w:rsidRPr="00485D78">
                    <w:rPr>
                      <w:rFonts w:ascii="Times New Roman" w:hAnsi="Times New Roman" w:cs="Times New Roman"/>
                      <w:color w:val="000000"/>
                      <w:lang w:val="de-DE"/>
                    </w:rPr>
                    <w:t>:</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1. </w:t>
                  </w:r>
                  <w:proofErr w:type="spellStart"/>
                  <w:r w:rsidRPr="00485D78">
                    <w:rPr>
                      <w:rFonts w:ascii="Times New Roman" w:hAnsi="Times New Roman" w:cs="Times New Roman"/>
                      <w:color w:val="000000"/>
                    </w:rPr>
                    <w:t>Tahkimnameler</w:t>
                  </w:r>
                  <w:proofErr w:type="spellEnd"/>
                  <w:r w:rsidRPr="00485D78">
                    <w:rPr>
                      <w:rFonts w:ascii="Times New Roman" w:hAnsi="Times New Roman" w:cs="Times New Roman"/>
                      <w:color w:val="000000"/>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(51,40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2. </w:t>
                  </w:r>
                  <w:proofErr w:type="spellStart"/>
                  <w:r w:rsidRPr="00485D78">
                    <w:rPr>
                      <w:rFonts w:ascii="Times New Roman" w:hAnsi="Times New Roman" w:cs="Times New Roman"/>
                      <w:color w:val="000000"/>
                    </w:rPr>
                    <w:t>Sulhnameler</w:t>
                  </w:r>
                  <w:proofErr w:type="spellEnd"/>
                  <w:r w:rsidRPr="00485D78">
                    <w:rPr>
                      <w:rFonts w:ascii="Times New Roman" w:hAnsi="Times New Roman" w:cs="Times New Roman"/>
                      <w:color w:val="000000"/>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(51,40 TL)</w:t>
                  </w:r>
                </w:p>
              </w:tc>
            </w:tr>
            <w:tr w:rsidR="00485D78" w:rsidRPr="00485D78" w:rsidTr="00485D78">
              <w:trPr>
                <w:trHeight w:val="499"/>
              </w:trPr>
              <w:tc>
                <w:tcPr>
                  <w:tcW w:w="6394" w:type="dxa"/>
                  <w:tcBorders>
                    <w:top w:val="nil"/>
                    <w:left w:val="single" w:sz="8" w:space="0" w:color="000000"/>
                    <w:bottom w:val="nil"/>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3.Turizm </w:t>
                  </w:r>
                  <w:proofErr w:type="spellStart"/>
                  <w:r w:rsidRPr="00485D78">
                    <w:rPr>
                      <w:rFonts w:ascii="Times New Roman" w:hAnsi="Times New Roman" w:cs="Times New Roman"/>
                      <w:color w:val="000000"/>
                      <w:lang w:val="de-DE"/>
                    </w:rPr>
                    <w:t>işletmeleri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seyahat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acentelerinin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aralarında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düzenledikleri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kontenjan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sözleşmeleri</w:t>
                  </w:r>
                  <w:proofErr w:type="spellEnd"/>
                  <w:r w:rsidRPr="00485D78">
                    <w:rPr>
                      <w:rFonts w:ascii="Times New Roman" w:hAnsi="Times New Roman" w:cs="Times New Roman"/>
                      <w:color w:val="000000"/>
                      <w:lang w:val="de-DE"/>
                    </w:rPr>
                    <w:t xml:space="preserve">                     </w:t>
                  </w:r>
                </w:p>
              </w:tc>
              <w:tc>
                <w:tcPr>
                  <w:tcW w:w="212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(288,60 TL)</w:t>
                  </w:r>
                </w:p>
              </w:tc>
            </w:tr>
            <w:tr w:rsidR="00485D78" w:rsidRPr="00485D78" w:rsidTr="00485D78">
              <w:trPr>
                <w:trHeight w:val="499"/>
              </w:trPr>
              <w:tc>
                <w:tcPr>
                  <w:tcW w:w="6394" w:type="dxa"/>
                  <w:tcBorders>
                    <w:top w:val="nil"/>
                    <w:left w:val="single" w:sz="8" w:space="0" w:color="000000"/>
                    <w:bottom w:val="nil"/>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en-US"/>
                    </w:rPr>
                    <w:t> </w:t>
                  </w:r>
                </w:p>
              </w:tc>
              <w:tc>
                <w:tcPr>
                  <w:tcW w:w="212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(Belli parayı ihtiva edenler </w:t>
                  </w:r>
                  <w:proofErr w:type="gramStart"/>
                  <w:r w:rsidRPr="00485D78">
                    <w:rPr>
                      <w:rFonts w:ascii="Times New Roman" w:hAnsi="Times New Roman" w:cs="Times New Roman"/>
                      <w:color w:val="000000"/>
                    </w:rPr>
                    <w:t>dahil</w:t>
                  </w:r>
                  <w:proofErr w:type="gramEnd"/>
                  <w:r w:rsidRPr="00485D78">
                    <w:rPr>
                      <w:rFonts w:ascii="Times New Roman" w:hAnsi="Times New Roman" w:cs="Times New Roman"/>
                      <w:color w:val="000000"/>
                    </w:rPr>
                    <w:t xml:space="preserve">)                                                         </w:t>
                  </w:r>
                </w:p>
              </w:tc>
              <w:tc>
                <w:tcPr>
                  <w:tcW w:w="212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jc w:val="both"/>
                    <w:rPr>
                      <w:rFonts w:ascii="Times New Roman" w:hAnsi="Times New Roman" w:cs="Times New Roman"/>
                      <w:b/>
                      <w:bCs/>
                      <w:color w:val="000000"/>
                      <w:lang w:val="en-US"/>
                    </w:rPr>
                  </w:pPr>
                  <w:r w:rsidRPr="00485D78">
                    <w:rPr>
                      <w:rFonts w:ascii="Times New Roman" w:hAnsi="Times New Roman" w:cs="Times New Roman"/>
                      <w:b/>
                      <w:bCs/>
                      <w:color w:val="000000"/>
                    </w:rPr>
                    <w:t>II. KARARLAR VE MAZBATALAR</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1. </w:t>
                  </w:r>
                  <w:proofErr w:type="spellStart"/>
                  <w:r w:rsidRPr="00485D78">
                    <w:rPr>
                      <w:rFonts w:ascii="Times New Roman" w:hAnsi="Times New Roman" w:cs="Times New Roman"/>
                      <w:color w:val="000000"/>
                      <w:lang w:val="de-DE"/>
                    </w:rPr>
                    <w:t>Meclislerden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resmi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heyetlerden</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idari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davalarla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ilgili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olmayarak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Danıştaydan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mazbata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ilam</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kararlarla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hakem</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kararları</w:t>
                  </w:r>
                  <w:proofErr w:type="spellEnd"/>
                  <w:r w:rsidRPr="00485D78">
                    <w:rPr>
                      <w:rFonts w:ascii="Times New Roman" w:hAnsi="Times New Roman" w:cs="Times New Roman"/>
                      <w:color w:val="000000"/>
                      <w:lang w:val="de-DE"/>
                    </w:rPr>
                    <w:t>:</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 a) Belli parayı ihtiva edenler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fr-FR"/>
                    </w:rPr>
                    <w:t xml:space="preserve"> b) Belli </w:t>
                  </w:r>
                  <w:proofErr w:type="spellStart"/>
                  <w:r w:rsidRPr="00485D78">
                    <w:rPr>
                      <w:rFonts w:ascii="Times New Roman" w:hAnsi="Times New Roman" w:cs="Times New Roman"/>
                      <w:color w:val="000000"/>
                      <w:lang w:val="fr-FR"/>
                    </w:rPr>
                    <w:t>parayı</w:t>
                  </w:r>
                  <w:proofErr w:type="spellEnd"/>
                  <w:r w:rsidRPr="00485D78">
                    <w:rPr>
                      <w:rFonts w:ascii="Times New Roman" w:hAnsi="Times New Roman" w:cs="Times New Roman"/>
                      <w:color w:val="000000"/>
                      <w:lang w:val="fr-FR"/>
                    </w:rPr>
                    <w:t xml:space="preserve"> </w:t>
                  </w:r>
                  <w:proofErr w:type="spellStart"/>
                  <w:r w:rsidRPr="00485D78">
                    <w:rPr>
                      <w:rFonts w:ascii="Times New Roman" w:hAnsi="Times New Roman" w:cs="Times New Roman"/>
                      <w:color w:val="000000"/>
                      <w:lang w:val="fr-FR"/>
                    </w:rPr>
                    <w:t>ihtiva</w:t>
                  </w:r>
                  <w:proofErr w:type="spellEnd"/>
                  <w:r w:rsidRPr="00485D78">
                    <w:rPr>
                      <w:rFonts w:ascii="Times New Roman" w:hAnsi="Times New Roman" w:cs="Times New Roman"/>
                      <w:color w:val="000000"/>
                      <w:lang w:val="fr-FR"/>
                    </w:rPr>
                    <w:t xml:space="preserve"> </w:t>
                  </w:r>
                  <w:proofErr w:type="spellStart"/>
                  <w:r w:rsidRPr="00485D78">
                    <w:rPr>
                      <w:rFonts w:ascii="Times New Roman" w:hAnsi="Times New Roman" w:cs="Times New Roman"/>
                      <w:color w:val="000000"/>
                      <w:lang w:val="fr-FR"/>
                    </w:rPr>
                    <w:t>etmeyenler</w:t>
                  </w:r>
                  <w:proofErr w:type="spellEnd"/>
                  <w:r w:rsidRPr="00485D78">
                    <w:rPr>
                      <w:rFonts w:ascii="Times New Roman" w:hAnsi="Times New Roman" w:cs="Times New Roman"/>
                      <w:color w:val="000000"/>
                      <w:lang w:val="fr-FR"/>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(51,40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ind w:left="57" w:hanging="57"/>
                    <w:jc w:val="both"/>
                    <w:rPr>
                      <w:rFonts w:ascii="Times New Roman" w:hAnsi="Times New Roman" w:cs="Times New Roman"/>
                      <w:color w:val="000000"/>
                      <w:lang w:val="de-DE"/>
                    </w:rPr>
                  </w:pPr>
                  <w:r w:rsidRPr="00485D78">
                    <w:rPr>
                      <w:rFonts w:ascii="Times New Roman" w:hAnsi="Times New Roman" w:cs="Times New Roman"/>
                      <w:color w:val="000000"/>
                      <w:lang w:val="de-DE"/>
                    </w:rPr>
                    <w:t>2. (</w:t>
                  </w:r>
                  <w:proofErr w:type="spellStart"/>
                  <w:r w:rsidRPr="00485D78">
                    <w:rPr>
                      <w:rFonts w:ascii="Times New Roman" w:hAnsi="Times New Roman" w:cs="Times New Roman"/>
                      <w:color w:val="000000"/>
                      <w:lang w:val="de-DE"/>
                    </w:rPr>
                    <w:t>Değişik</w:t>
                  </w:r>
                  <w:proofErr w:type="spellEnd"/>
                  <w:r w:rsidRPr="00485D78">
                    <w:rPr>
                      <w:rFonts w:ascii="Times New Roman" w:hAnsi="Times New Roman" w:cs="Times New Roman"/>
                      <w:color w:val="000000"/>
                      <w:lang w:val="de-DE"/>
                    </w:rPr>
                    <w:t xml:space="preserve">: 4/6/2008-5766/10 md.) </w:t>
                  </w:r>
                  <w:proofErr w:type="spellStart"/>
                  <w:r w:rsidRPr="00485D78">
                    <w:rPr>
                      <w:rFonts w:ascii="Times New Roman" w:hAnsi="Times New Roman" w:cs="Times New Roman"/>
                      <w:color w:val="000000"/>
                      <w:lang w:val="de-DE"/>
                    </w:rPr>
                    <w:t>İhale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Kanunlarına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tabi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olmayan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resmi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daire</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kamu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tüzel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kişiliğini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haiz</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kurumların</w:t>
                  </w:r>
                  <w:proofErr w:type="spellEnd"/>
                  <w:r w:rsidRPr="00485D78">
                    <w:rPr>
                      <w:rFonts w:ascii="Times New Roman" w:hAnsi="Times New Roman" w:cs="Times New Roman"/>
                      <w:color w:val="000000"/>
                      <w:lang w:val="de-DE"/>
                    </w:rPr>
                    <w:t xml:space="preserve"> her </w:t>
                  </w:r>
                  <w:proofErr w:type="spellStart"/>
                  <w:r w:rsidRPr="00485D78">
                    <w:rPr>
                      <w:rFonts w:ascii="Times New Roman" w:hAnsi="Times New Roman" w:cs="Times New Roman"/>
                      <w:color w:val="000000"/>
                      <w:lang w:val="de-DE"/>
                    </w:rPr>
                    <w:t>türlü</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ihale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kararları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hüküm</w:t>
                  </w:r>
                  <w:proofErr w:type="spellEnd"/>
                  <w:r w:rsidRPr="00485D78">
                    <w:rPr>
                      <w:rFonts w:ascii="Times New Roman" w:hAnsi="Times New Roman" w:cs="Times New Roman"/>
                      <w:color w:val="000000"/>
                      <w:lang w:val="de-DE"/>
                    </w:rPr>
                    <w:t xml:space="preserve">: 15/7/2016-6728/28 md.) (4/1/2002 </w:t>
                  </w:r>
                  <w:proofErr w:type="spellStart"/>
                  <w:r w:rsidRPr="00485D78">
                    <w:rPr>
                      <w:rFonts w:ascii="Times New Roman" w:hAnsi="Times New Roman" w:cs="Times New Roman"/>
                      <w:color w:val="000000"/>
                      <w:lang w:val="de-DE"/>
                    </w:rPr>
                    <w:t>tarihli</w:t>
                  </w:r>
                  <w:proofErr w:type="spellEnd"/>
                  <w:r w:rsidRPr="00485D78">
                    <w:rPr>
                      <w:rFonts w:ascii="Times New Roman" w:hAnsi="Times New Roman" w:cs="Times New Roman"/>
                      <w:color w:val="000000"/>
                      <w:lang w:val="de-DE"/>
                    </w:rPr>
                    <w:t xml:space="preserve"> ve 4734 </w:t>
                  </w:r>
                  <w:proofErr w:type="spellStart"/>
                  <w:r w:rsidRPr="00485D78">
                    <w:rPr>
                      <w:rFonts w:ascii="Times New Roman" w:hAnsi="Times New Roman" w:cs="Times New Roman"/>
                      <w:color w:val="000000"/>
                      <w:lang w:val="de-DE"/>
                    </w:rPr>
                    <w:t>sayılı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Kamu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İhale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Kanunu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kapsamındaki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kurum</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kuruluşlara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şikâyet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Kamu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İhale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Kurumuna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itirazen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şikâyet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ya</w:t>
                  </w:r>
                  <w:proofErr w:type="spellEnd"/>
                  <w:r w:rsidRPr="00485D78">
                    <w:rPr>
                      <w:rFonts w:ascii="Times New Roman" w:hAnsi="Times New Roman" w:cs="Times New Roman"/>
                      <w:color w:val="000000"/>
                      <w:lang w:val="de-DE"/>
                    </w:rPr>
                    <w:t xml:space="preserve"> da </w:t>
                  </w:r>
                  <w:proofErr w:type="spellStart"/>
                  <w:r w:rsidRPr="00485D78">
                    <w:rPr>
                      <w:rFonts w:ascii="Times New Roman" w:hAnsi="Times New Roman" w:cs="Times New Roman"/>
                      <w:color w:val="000000"/>
                      <w:lang w:val="de-DE"/>
                    </w:rPr>
                    <w:t>yargı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kararı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üzerine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ihalenin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iptal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edilmesi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hâlinde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ihale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kararının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hükmünden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yararlanılmayan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kısmına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isabet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damga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vergisi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ret</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lastRenderedPageBreak/>
                    <w:t>iade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olunur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Sözleşmenin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düzenlenmiş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olması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durumunda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sözleşmeye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ilişkin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damga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vergisi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ret</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iade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edilmez</w:t>
                  </w:r>
                  <w:proofErr w:type="spellEnd"/>
                  <w:r w:rsidRPr="00485D78">
                    <w:rPr>
                      <w:rFonts w:ascii="Times New Roman" w:hAnsi="Times New Roman" w:cs="Times New Roman"/>
                      <w:color w:val="000000"/>
                      <w:lang w:val="de-DE"/>
                    </w:rPr>
                    <w:t>.)</w:t>
                  </w:r>
                </w:p>
                <w:p w:rsidR="00485D78" w:rsidRPr="00485D78" w:rsidRDefault="00485D78" w:rsidP="00485D78">
                  <w:pPr>
                    <w:spacing w:after="0" w:line="360" w:lineRule="auto"/>
                    <w:rPr>
                      <w:rFonts w:ascii="Times New Roman" w:hAnsi="Times New Roman" w:cs="Times New Roman"/>
                      <w:color w:val="000000"/>
                      <w:lang w:val="en-US"/>
                    </w:rPr>
                  </w:pP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lastRenderedPageBreak/>
                    <w:t>(Binde 5,69)</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jc w:val="both"/>
                    <w:rPr>
                      <w:rFonts w:ascii="Times New Roman" w:hAnsi="Times New Roman" w:cs="Times New Roman"/>
                      <w:b/>
                      <w:bCs/>
                      <w:color w:val="000000"/>
                      <w:lang w:val="en-US"/>
                    </w:rPr>
                  </w:pPr>
                  <w:r w:rsidRPr="00485D78">
                    <w:rPr>
                      <w:rFonts w:ascii="Times New Roman" w:hAnsi="Times New Roman" w:cs="Times New Roman"/>
                      <w:b/>
                      <w:bCs/>
                      <w:color w:val="000000"/>
                    </w:rPr>
                    <w:lastRenderedPageBreak/>
                    <w:t>III. TİCARİ İŞLEMLERDE KULLANILAN KÂĞITLAR</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Ticari ve mütedavil senetler:</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a) Emtia senetleri:</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    </w:t>
                  </w:r>
                  <w:proofErr w:type="spellStart"/>
                  <w:r w:rsidRPr="00485D78">
                    <w:rPr>
                      <w:rFonts w:ascii="Times New Roman" w:hAnsi="Times New Roman" w:cs="Times New Roman"/>
                      <w:color w:val="000000"/>
                    </w:rPr>
                    <w:t>aa</w:t>
                  </w:r>
                  <w:proofErr w:type="spellEnd"/>
                  <w:r w:rsidRPr="00485D78">
                    <w:rPr>
                      <w:rFonts w:ascii="Times New Roman" w:hAnsi="Times New Roman" w:cs="Times New Roman"/>
                      <w:color w:val="000000"/>
                    </w:rPr>
                    <w:t>) Makbuz senedi (</w:t>
                  </w:r>
                  <w:proofErr w:type="spellStart"/>
                  <w:r w:rsidRPr="00485D78">
                    <w:rPr>
                      <w:rFonts w:ascii="Times New Roman" w:hAnsi="Times New Roman" w:cs="Times New Roman"/>
                      <w:color w:val="000000"/>
                    </w:rPr>
                    <w:t>Resepise</w:t>
                  </w:r>
                  <w:proofErr w:type="spellEnd"/>
                  <w:r w:rsidRPr="00485D78">
                    <w:rPr>
                      <w:rFonts w:ascii="Times New Roman" w:hAnsi="Times New Roman" w:cs="Times New Roman"/>
                      <w:color w:val="000000"/>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(17,80 TL</w:t>
                  </w:r>
                  <w:r w:rsidRPr="00485D78">
                    <w:rPr>
                      <w:rFonts w:ascii="Times New Roman" w:hAnsi="Times New Roman" w:cs="Times New Roman"/>
                    </w:rPr>
                    <w:t>)</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fi-FI"/>
                    </w:rPr>
                    <w:t xml:space="preserve">    ab) Rehin senedi (Varant)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p>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(10,50 TL</w:t>
                  </w:r>
                  <w:r w:rsidRPr="00485D78">
                    <w:rPr>
                      <w:rFonts w:ascii="Times New Roman" w:hAnsi="Times New Roman" w:cs="Times New Roman"/>
                    </w:rPr>
                    <w:t>)</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ac</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İyda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senedi</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(1,80 TL</w:t>
                  </w:r>
                  <w:r w:rsidRPr="00485D78">
                    <w:rPr>
                      <w:rFonts w:ascii="Times New Roman" w:hAnsi="Times New Roman" w:cs="Times New Roman"/>
                    </w:rPr>
                    <w:t>)</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    ad) Taşıma senedi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(0,60 TL</w:t>
                  </w:r>
                  <w:r w:rsidRPr="00485D78">
                    <w:rPr>
                      <w:rFonts w:ascii="Times New Roman" w:hAnsi="Times New Roman" w:cs="Times New Roman"/>
                    </w:rPr>
                    <w:t>)</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b) Konşimentolar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(10,50 TL</w:t>
                  </w:r>
                  <w:r w:rsidRPr="00485D78">
                    <w:rPr>
                      <w:rFonts w:ascii="Times New Roman" w:hAnsi="Times New Roman" w:cs="Times New Roman"/>
                    </w:rPr>
                    <w:t>)</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c) Deniz ödüncü senedi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d) İpotekli borç senedi, irat senedi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2. </w:t>
                  </w:r>
                  <w:proofErr w:type="spellStart"/>
                  <w:r w:rsidRPr="00485D78">
                    <w:rPr>
                      <w:rFonts w:ascii="Times New Roman" w:hAnsi="Times New Roman" w:cs="Times New Roman"/>
                      <w:color w:val="000000"/>
                      <w:lang w:val="de-DE"/>
                    </w:rPr>
                    <w:t>Ticari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belgeler</w:t>
                  </w:r>
                  <w:proofErr w:type="spellEnd"/>
                  <w:r w:rsidRPr="00485D78">
                    <w:rPr>
                      <w:rFonts w:ascii="Times New Roman" w:hAnsi="Times New Roman" w:cs="Times New Roman"/>
                      <w:color w:val="000000"/>
                      <w:lang w:val="de-DE"/>
                    </w:rPr>
                    <w:t>:</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a) </w:t>
                  </w:r>
                  <w:proofErr w:type="spellStart"/>
                  <w:r w:rsidRPr="00485D78">
                    <w:rPr>
                      <w:rFonts w:ascii="Times New Roman" w:hAnsi="Times New Roman" w:cs="Times New Roman"/>
                      <w:color w:val="000000"/>
                      <w:lang w:val="de-DE"/>
                    </w:rPr>
                    <w:t>Menşe</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Mahreç</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şahadetnameleri</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(17,80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b) </w:t>
                  </w:r>
                  <w:proofErr w:type="spellStart"/>
                  <w:r w:rsidRPr="00485D78">
                    <w:rPr>
                      <w:rFonts w:ascii="Times New Roman" w:hAnsi="Times New Roman" w:cs="Times New Roman"/>
                      <w:color w:val="000000"/>
                      <w:lang w:val="de-DE"/>
                    </w:rPr>
                    <w:t>Resmi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dairelere</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bankalara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ibraz</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edilen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bilançolar</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işletme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hesabı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özetleri</w:t>
                  </w:r>
                  <w:proofErr w:type="spellEnd"/>
                  <w:r w:rsidRPr="00485D78">
                    <w:rPr>
                      <w:rFonts w:ascii="Times New Roman" w:hAnsi="Times New Roman" w:cs="Times New Roman"/>
                      <w:color w:val="000000"/>
                      <w:lang w:val="de-DE"/>
                    </w:rPr>
                    <w:t>:</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proofErr w:type="spellStart"/>
                  <w:r w:rsidRPr="00485D78">
                    <w:rPr>
                      <w:rFonts w:ascii="Times New Roman" w:hAnsi="Times New Roman" w:cs="Times New Roman"/>
                      <w:color w:val="000000"/>
                    </w:rPr>
                    <w:t>ba</w:t>
                  </w:r>
                  <w:proofErr w:type="spellEnd"/>
                  <w:r w:rsidRPr="00485D78">
                    <w:rPr>
                      <w:rFonts w:ascii="Times New Roman" w:hAnsi="Times New Roman" w:cs="Times New Roman"/>
                      <w:color w:val="000000"/>
                    </w:rPr>
                    <w:t>) Bilançolar</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(39,70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proofErr w:type="spellStart"/>
                  <w:r w:rsidRPr="00485D78">
                    <w:rPr>
                      <w:rFonts w:ascii="Times New Roman" w:hAnsi="Times New Roman" w:cs="Times New Roman"/>
                      <w:color w:val="000000"/>
                    </w:rPr>
                    <w:t>bb</w:t>
                  </w:r>
                  <w:proofErr w:type="spellEnd"/>
                  <w:r w:rsidRPr="00485D78">
                    <w:rPr>
                      <w:rFonts w:ascii="Times New Roman" w:hAnsi="Times New Roman" w:cs="Times New Roman"/>
                      <w:color w:val="000000"/>
                    </w:rPr>
                    <w:t>) Gelir tabloları</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(19,10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proofErr w:type="spellStart"/>
                  <w:r w:rsidRPr="00485D78">
                    <w:rPr>
                      <w:rFonts w:ascii="Times New Roman" w:hAnsi="Times New Roman" w:cs="Times New Roman"/>
                      <w:color w:val="000000"/>
                      <w:lang w:val="de-DE"/>
                    </w:rPr>
                    <w:t>bc</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İşletme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hesabı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özetleri</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(19,10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vAlign w:val="bottom"/>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c) </w:t>
                  </w:r>
                  <w:proofErr w:type="spellStart"/>
                  <w:r w:rsidRPr="00485D78">
                    <w:rPr>
                      <w:rFonts w:ascii="Times New Roman" w:hAnsi="Times New Roman" w:cs="Times New Roman"/>
                      <w:color w:val="000000"/>
                    </w:rPr>
                    <w:t>Barnameler</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(1,80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d) </w:t>
                  </w:r>
                  <w:proofErr w:type="spellStart"/>
                  <w:r w:rsidRPr="00485D78">
                    <w:rPr>
                      <w:rFonts w:ascii="Times New Roman" w:hAnsi="Times New Roman" w:cs="Times New Roman"/>
                      <w:color w:val="000000"/>
                      <w:lang w:val="de-DE"/>
                    </w:rPr>
                    <w:t>Tasdikli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manifesto</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nüshaları</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(7,80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e) Ordinolar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(0,60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f) Gümrük idarelerine verilen özet beyan formları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lang w:val="en-US"/>
                    </w:rPr>
                  </w:pPr>
                  <w:r w:rsidRPr="00485D78">
                    <w:rPr>
                      <w:rFonts w:ascii="Times New Roman" w:hAnsi="Times New Roman" w:cs="Times New Roman"/>
                      <w:lang w:val="en-US"/>
                    </w:rPr>
                    <w:t>(7,80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b/>
                      <w:bCs/>
                      <w:color w:val="000000"/>
                      <w:lang w:val="en-US"/>
                    </w:rPr>
                  </w:pPr>
                  <w:r w:rsidRPr="00485D78">
                    <w:rPr>
                      <w:rFonts w:ascii="Times New Roman" w:hAnsi="Times New Roman" w:cs="Times New Roman"/>
                      <w:b/>
                      <w:bCs/>
                      <w:color w:val="000000"/>
                      <w:lang w:val="de-DE"/>
                    </w:rPr>
                    <w:t xml:space="preserve">IV. </w:t>
                  </w:r>
                  <w:proofErr w:type="spellStart"/>
                  <w:r w:rsidRPr="00485D78">
                    <w:rPr>
                      <w:rFonts w:ascii="Times New Roman" w:hAnsi="Times New Roman" w:cs="Times New Roman"/>
                      <w:b/>
                      <w:bCs/>
                      <w:color w:val="000000"/>
                      <w:lang w:val="de-DE"/>
                    </w:rPr>
                    <w:t>Makbuzlar</w:t>
                  </w:r>
                  <w:proofErr w:type="spellEnd"/>
                  <w:r w:rsidRPr="00485D78">
                    <w:rPr>
                      <w:rFonts w:ascii="Times New Roman" w:hAnsi="Times New Roman" w:cs="Times New Roman"/>
                      <w:b/>
                      <w:bCs/>
                      <w:color w:val="000000"/>
                      <w:lang w:val="de-DE"/>
                    </w:rPr>
                    <w:t xml:space="preserve"> ve </w:t>
                  </w:r>
                  <w:proofErr w:type="spellStart"/>
                  <w:r w:rsidRPr="00485D78">
                    <w:rPr>
                      <w:rFonts w:ascii="Times New Roman" w:hAnsi="Times New Roman" w:cs="Times New Roman"/>
                      <w:b/>
                      <w:bCs/>
                      <w:color w:val="000000"/>
                      <w:lang w:val="de-DE"/>
                    </w:rPr>
                    <w:t>diğer</w:t>
                  </w:r>
                  <w:proofErr w:type="spellEnd"/>
                  <w:r w:rsidRPr="00485D78">
                    <w:rPr>
                      <w:rFonts w:ascii="Times New Roman" w:hAnsi="Times New Roman" w:cs="Times New Roman"/>
                      <w:b/>
                      <w:bCs/>
                      <w:color w:val="000000"/>
                      <w:lang w:val="de-DE"/>
                    </w:rPr>
                    <w:t xml:space="preserve"> </w:t>
                  </w:r>
                  <w:proofErr w:type="spellStart"/>
                  <w:r w:rsidRPr="00485D78">
                    <w:rPr>
                      <w:rFonts w:ascii="Times New Roman" w:hAnsi="Times New Roman" w:cs="Times New Roman"/>
                      <w:b/>
                      <w:bCs/>
                      <w:color w:val="000000"/>
                      <w:lang w:val="de-DE"/>
                    </w:rPr>
                    <w:t>kağıtlar</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1.Makbuzlar:</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a) </w:t>
                  </w:r>
                  <w:proofErr w:type="spellStart"/>
                  <w:r w:rsidRPr="00485D78">
                    <w:rPr>
                      <w:rFonts w:ascii="Times New Roman" w:hAnsi="Times New Roman" w:cs="Times New Roman"/>
                      <w:color w:val="000000"/>
                      <w:lang w:val="de-DE"/>
                    </w:rPr>
                    <w:t>Resmi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daireler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tarafından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yapılan</w:t>
                  </w:r>
                  <w:proofErr w:type="spellEnd"/>
                  <w:r w:rsidRPr="00485D78">
                    <w:rPr>
                      <w:rFonts w:ascii="Times New Roman" w:hAnsi="Times New Roman" w:cs="Times New Roman"/>
                      <w:color w:val="000000"/>
                      <w:lang w:val="de-DE"/>
                    </w:rPr>
                    <w:t xml:space="preserve"> mal ve </w:t>
                  </w:r>
                  <w:proofErr w:type="spellStart"/>
                  <w:r w:rsidRPr="00485D78">
                    <w:rPr>
                      <w:rFonts w:ascii="Times New Roman" w:hAnsi="Times New Roman" w:cs="Times New Roman"/>
                      <w:color w:val="000000"/>
                      <w:lang w:val="de-DE"/>
                    </w:rPr>
                    <w:t>hizmet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alımlarına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ilişkin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ödemeler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avans</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olarak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yapılanlar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dahil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nedeniyle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kişiler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tarafından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lastRenderedPageBreak/>
                    <w:t>resmi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dairelere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verilen</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belli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parayı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ihtiva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makbuz</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ibra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senetleri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ödemelerin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resmi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daireler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nam</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hesabına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kişiler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adına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açılmış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açılacak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hesaplara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nakledilmesini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emir</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havalelerine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tediyesini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temin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kağıtlar</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lastRenderedPageBreak/>
                    <w:t>(Binde 9,48)</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lastRenderedPageBreak/>
                    <w:t xml:space="preserve">b) </w:t>
                  </w:r>
                  <w:proofErr w:type="spellStart"/>
                  <w:r w:rsidRPr="00485D78">
                    <w:rPr>
                      <w:rFonts w:ascii="Times New Roman" w:hAnsi="Times New Roman" w:cs="Times New Roman"/>
                      <w:color w:val="000000"/>
                      <w:lang w:val="de-DE"/>
                    </w:rPr>
                    <w:t>Maaş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ücret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gündelik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huzur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hakkı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aidat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ihtisas</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zammı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ikramiye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yemek</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mesken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bedeli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harcırah</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tazminat</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benzeri</w:t>
                  </w:r>
                  <w:proofErr w:type="spellEnd"/>
                  <w:r w:rsidRPr="00485D78">
                    <w:rPr>
                      <w:rFonts w:ascii="Times New Roman" w:hAnsi="Times New Roman" w:cs="Times New Roman"/>
                      <w:color w:val="000000"/>
                      <w:lang w:val="de-DE"/>
                    </w:rPr>
                    <w:t xml:space="preserve"> her ne </w:t>
                  </w:r>
                  <w:proofErr w:type="spellStart"/>
                  <w:r w:rsidRPr="00485D78">
                    <w:rPr>
                      <w:rFonts w:ascii="Times New Roman" w:hAnsi="Times New Roman" w:cs="Times New Roman"/>
                      <w:color w:val="000000"/>
                      <w:lang w:val="de-DE"/>
                    </w:rPr>
                    <w:t>adla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olursa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olsun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hizmet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karşılığı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alınan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paralar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5766/10-ç md.) (</w:t>
                  </w:r>
                  <w:proofErr w:type="spellStart"/>
                  <w:r w:rsidRPr="00485D78">
                    <w:rPr>
                      <w:rFonts w:ascii="Times New Roman" w:hAnsi="Times New Roman" w:cs="Times New Roman"/>
                      <w:color w:val="000000"/>
                      <w:lang w:val="de-DE"/>
                    </w:rPr>
                    <w:t>Yürürlük</w:t>
                  </w:r>
                  <w:proofErr w:type="spellEnd"/>
                  <w:r w:rsidRPr="00485D78">
                    <w:rPr>
                      <w:rFonts w:ascii="Times New Roman" w:hAnsi="Times New Roman" w:cs="Times New Roman"/>
                      <w:color w:val="000000"/>
                      <w:lang w:val="de-DE"/>
                    </w:rPr>
                    <w:t>: 6/6/2008) (</w:t>
                  </w:r>
                  <w:proofErr w:type="spellStart"/>
                  <w:r w:rsidRPr="00485D78">
                    <w:rPr>
                      <w:rFonts w:ascii="Times New Roman" w:hAnsi="Times New Roman" w:cs="Times New Roman"/>
                      <w:color w:val="000000"/>
                      <w:lang w:val="de-DE"/>
                    </w:rPr>
                    <w:t>avans</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olarak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ödenenler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dahil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için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makbuzlar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paraların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nakden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ödenmeyerek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kişiler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adına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açılmış</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açılacak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cari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hesaplara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nakledildiği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emir</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havalelerine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tediye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olunduğu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takdirde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nakli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tediyeyi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temin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kağıtlar</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7,59)</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c) </w:t>
                  </w:r>
                  <w:proofErr w:type="spellStart"/>
                  <w:r w:rsidRPr="00485D78">
                    <w:rPr>
                      <w:rFonts w:ascii="Times New Roman" w:hAnsi="Times New Roman" w:cs="Times New Roman"/>
                      <w:color w:val="000000"/>
                      <w:lang w:val="de-DE"/>
                    </w:rPr>
                    <w:t>Ödünç</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alınan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paralar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için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makbuzlar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veya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mahiyetteki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senetler</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7,59)</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d) </w:t>
                  </w:r>
                  <w:proofErr w:type="spellStart"/>
                  <w:r w:rsidRPr="00485D78">
                    <w:rPr>
                      <w:rFonts w:ascii="Times New Roman" w:hAnsi="Times New Roman" w:cs="Times New Roman"/>
                      <w:color w:val="000000"/>
                      <w:lang w:val="de-DE"/>
                    </w:rPr>
                    <w:t>İcra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dairelerince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resmi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daireler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namına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şahıslara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ödenen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paralar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için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düzenlenen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makbuzlar</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r w:rsidRPr="00485D78">
                    <w:rPr>
                      <w:rFonts w:ascii="Times New Roman" w:hAnsi="Times New Roman" w:cs="Times New Roman"/>
                      <w:color w:val="000000"/>
                    </w:rPr>
                    <w:t>(Binde 7,59)</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2. </w:t>
                  </w:r>
                  <w:proofErr w:type="spellStart"/>
                  <w:r w:rsidRPr="00485D78">
                    <w:rPr>
                      <w:rFonts w:ascii="Times New Roman" w:hAnsi="Times New Roman" w:cs="Times New Roman"/>
                      <w:color w:val="000000"/>
                      <w:lang w:val="de-DE"/>
                    </w:rPr>
                    <w:t>Beyannameler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beyannamelerin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sadece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bir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nüshası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vergiye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tabidir</w:t>
                  </w:r>
                  <w:proofErr w:type="spellEnd"/>
                  <w:r w:rsidRPr="00485D78">
                    <w:rPr>
                      <w:rFonts w:ascii="Times New Roman" w:hAnsi="Times New Roman" w:cs="Times New Roman"/>
                      <w:color w:val="000000"/>
                      <w:lang w:val="de-DE"/>
                    </w:rPr>
                    <w:t>):</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lang w:val="en-US"/>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a) </w:t>
                  </w:r>
                  <w:proofErr w:type="spellStart"/>
                  <w:r w:rsidRPr="00485D78">
                    <w:rPr>
                      <w:rFonts w:ascii="Times New Roman" w:hAnsi="Times New Roman" w:cs="Times New Roman"/>
                      <w:color w:val="000000"/>
                      <w:lang w:val="de-DE"/>
                    </w:rPr>
                    <w:t>Yabancı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memleketlerden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gelen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posta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gönderilerinin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gümrüklenmesi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için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postanelerce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gümrüklere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verilen</w:t>
                  </w:r>
                  <w:proofErr w:type="spellEnd"/>
                  <w:r w:rsidRPr="00485D78">
                    <w:rPr>
                      <w:rFonts w:ascii="Times New Roman" w:hAnsi="Times New Roman" w:cs="Times New Roman"/>
                      <w:color w:val="000000"/>
                      <w:lang w:val="de-DE"/>
                    </w:rPr>
                    <w:t xml:space="preserve"> liste </w:t>
                  </w:r>
                  <w:proofErr w:type="spellStart"/>
                  <w:r w:rsidRPr="00485D78">
                    <w:rPr>
                      <w:rFonts w:ascii="Times New Roman" w:hAnsi="Times New Roman" w:cs="Times New Roman"/>
                      <w:color w:val="000000"/>
                      <w:lang w:val="de-DE"/>
                    </w:rPr>
                    <w:t>beyannamelerde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yazılı</w:t>
                  </w:r>
                  <w:proofErr w:type="spellEnd"/>
                  <w:r w:rsidRPr="00485D78">
                    <w:rPr>
                      <w:rFonts w:ascii="Times New Roman" w:hAnsi="Times New Roman" w:cs="Times New Roman"/>
                      <w:color w:val="000000"/>
                      <w:lang w:val="de-DE"/>
                    </w:rPr>
                    <w:t xml:space="preserve"> her </w:t>
                  </w:r>
                  <w:proofErr w:type="spellStart"/>
                  <w:r w:rsidRPr="00485D78">
                    <w:rPr>
                      <w:rFonts w:ascii="Times New Roman" w:hAnsi="Times New Roman" w:cs="Times New Roman"/>
                      <w:color w:val="000000"/>
                      <w:lang w:val="de-DE"/>
                    </w:rPr>
                    <w:t>gönderi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maddesi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için</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(0,60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jc w:val="both"/>
                    <w:rPr>
                      <w:rFonts w:ascii="Times New Roman" w:hAnsi="Times New Roman" w:cs="Times New Roman"/>
                      <w:color w:val="000000"/>
                      <w:lang w:val="en-US"/>
                    </w:rPr>
                  </w:pPr>
                  <w:r w:rsidRPr="00485D78">
                    <w:rPr>
                      <w:rFonts w:ascii="Times New Roman" w:hAnsi="Times New Roman" w:cs="Times New Roman"/>
                      <w:color w:val="000000"/>
                      <w:lang w:val="de-DE"/>
                    </w:rPr>
                    <w:t xml:space="preserve">b) </w:t>
                  </w:r>
                  <w:proofErr w:type="spellStart"/>
                  <w:r w:rsidRPr="00485D78">
                    <w:rPr>
                      <w:rFonts w:ascii="Times New Roman" w:hAnsi="Times New Roman" w:cs="Times New Roman"/>
                      <w:color w:val="000000"/>
                      <w:lang w:val="de-DE"/>
                    </w:rPr>
                    <w:t>Vergi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beyannameleri</w:t>
                  </w:r>
                  <w:proofErr w:type="spellEnd"/>
                  <w:r w:rsidRPr="00485D78">
                    <w:rPr>
                      <w:rFonts w:ascii="Times New Roman" w:hAnsi="Times New Roman" w:cs="Times New Roman"/>
                      <w:color w:val="000000"/>
                      <w:lang w:val="de-DE"/>
                    </w:rPr>
                    <w:t>: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hüküm</w:t>
                  </w:r>
                  <w:proofErr w:type="spellEnd"/>
                  <w:r w:rsidRPr="00485D78">
                    <w:rPr>
                      <w:rFonts w:ascii="Times New Roman" w:hAnsi="Times New Roman" w:cs="Times New Roman"/>
                      <w:color w:val="000000"/>
                      <w:lang w:val="de-DE"/>
                    </w:rPr>
                    <w:t xml:space="preserve">: 15/7/2016-6728/28 md.) ((f) </w:t>
                  </w:r>
                  <w:proofErr w:type="spellStart"/>
                  <w:r w:rsidRPr="00485D78">
                    <w:rPr>
                      <w:rFonts w:ascii="Times New Roman" w:hAnsi="Times New Roman" w:cs="Times New Roman"/>
                      <w:color w:val="000000"/>
                      <w:lang w:val="de-DE"/>
                    </w:rPr>
                    <w:t>bendi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dâhil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olmak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üzere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beyanname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verme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süresi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içerisinde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düzeltme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amacıyla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beyannameler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hariç</w:t>
                  </w:r>
                  <w:proofErr w:type="spellEnd"/>
                  <w:r w:rsidRPr="00485D78">
                    <w:rPr>
                      <w:rFonts w:ascii="Times New Roman" w:hAnsi="Times New Roman" w:cs="Times New Roman"/>
                      <w:color w:val="000000"/>
                      <w:lang w:val="de-DE"/>
                    </w:rPr>
                    <w:t>)</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    </w:t>
                  </w:r>
                  <w:proofErr w:type="spellStart"/>
                  <w:r w:rsidRPr="00485D78">
                    <w:rPr>
                      <w:rFonts w:ascii="Times New Roman" w:hAnsi="Times New Roman" w:cs="Times New Roman"/>
                      <w:color w:val="000000"/>
                    </w:rPr>
                    <w:t>ba</w:t>
                  </w:r>
                  <w:proofErr w:type="spellEnd"/>
                  <w:r w:rsidRPr="00485D78">
                    <w:rPr>
                      <w:rFonts w:ascii="Times New Roman" w:hAnsi="Times New Roman" w:cs="Times New Roman"/>
                      <w:color w:val="000000"/>
                    </w:rPr>
                    <w:t xml:space="preserve">) Yıllık gelir vergisi beyannameleri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(51,40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    </w:t>
                  </w:r>
                  <w:proofErr w:type="spellStart"/>
                  <w:r w:rsidRPr="00485D78">
                    <w:rPr>
                      <w:rFonts w:ascii="Times New Roman" w:hAnsi="Times New Roman" w:cs="Times New Roman"/>
                      <w:color w:val="000000"/>
                    </w:rPr>
                    <w:t>bb</w:t>
                  </w:r>
                  <w:proofErr w:type="spellEnd"/>
                  <w:r w:rsidRPr="00485D78">
                    <w:rPr>
                      <w:rFonts w:ascii="Times New Roman" w:hAnsi="Times New Roman" w:cs="Times New Roman"/>
                      <w:color w:val="000000"/>
                    </w:rPr>
                    <w:t xml:space="preserve">)  Kurumlar vergisi beyannameleri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(68,60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    </w:t>
                  </w:r>
                  <w:proofErr w:type="spellStart"/>
                  <w:r w:rsidRPr="00485D78">
                    <w:rPr>
                      <w:rFonts w:ascii="Times New Roman" w:hAnsi="Times New Roman" w:cs="Times New Roman"/>
                      <w:color w:val="000000"/>
                    </w:rPr>
                    <w:t>bc</w:t>
                  </w:r>
                  <w:proofErr w:type="spellEnd"/>
                  <w:r w:rsidRPr="00485D78">
                    <w:rPr>
                      <w:rFonts w:ascii="Times New Roman" w:hAnsi="Times New Roman" w:cs="Times New Roman"/>
                      <w:color w:val="000000"/>
                    </w:rPr>
                    <w:t xml:space="preserve">)  Katma değer vergisi beyannameleri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(33,90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rPr>
                    <w:t xml:space="preserve">    </w:t>
                  </w:r>
                  <w:proofErr w:type="spellStart"/>
                  <w:r w:rsidRPr="00485D78">
                    <w:rPr>
                      <w:rFonts w:ascii="Times New Roman" w:hAnsi="Times New Roman" w:cs="Times New Roman"/>
                      <w:color w:val="000000"/>
                    </w:rPr>
                    <w:t>bd</w:t>
                  </w:r>
                  <w:proofErr w:type="spellEnd"/>
                  <w:r w:rsidRPr="00485D78">
                    <w:rPr>
                      <w:rFonts w:ascii="Times New Roman" w:hAnsi="Times New Roman" w:cs="Times New Roman"/>
                      <w:color w:val="000000"/>
                    </w:rPr>
                    <w:t xml:space="preserve">) Muhtasar beyannameler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(33,90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Diğer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vergi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beyannameleri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damga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vergisi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beyannameleri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hariç</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(33,90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c) </w:t>
                  </w:r>
                  <w:proofErr w:type="spellStart"/>
                  <w:r w:rsidRPr="00485D78">
                    <w:rPr>
                      <w:rFonts w:ascii="Times New Roman" w:hAnsi="Times New Roman" w:cs="Times New Roman"/>
                      <w:color w:val="000000"/>
                      <w:lang w:val="de-DE"/>
                    </w:rPr>
                    <w:t>Gümrük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idarelerine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beyannameler</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(68,60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d) </w:t>
                  </w:r>
                  <w:proofErr w:type="spellStart"/>
                  <w:r w:rsidRPr="00485D78">
                    <w:rPr>
                      <w:rFonts w:ascii="Times New Roman" w:hAnsi="Times New Roman" w:cs="Times New Roman"/>
                      <w:color w:val="000000"/>
                      <w:lang w:val="de-DE"/>
                    </w:rPr>
                    <w:t>Belediye</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il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özel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idarelerine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beyannameler</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(25,30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e) </w:t>
                  </w:r>
                  <w:proofErr w:type="spellStart"/>
                  <w:r w:rsidRPr="00485D78">
                    <w:rPr>
                      <w:rFonts w:ascii="Times New Roman" w:hAnsi="Times New Roman" w:cs="Times New Roman"/>
                      <w:color w:val="000000"/>
                      <w:lang w:val="de-DE"/>
                    </w:rPr>
                    <w:t>Sosyal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güvenlik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kurumlarına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sigorta</w:t>
                  </w:r>
                  <w:proofErr w:type="spellEnd"/>
                  <w:r w:rsidRPr="00485D78">
                    <w:rPr>
                      <w:rFonts w:ascii="Times New Roman" w:hAnsi="Times New Roman" w:cs="Times New Roman"/>
                      <w:color w:val="000000"/>
                      <w:lang w:val="de-DE"/>
                    </w:rPr>
                    <w:t xml:space="preserve"> prim </w:t>
                  </w:r>
                  <w:proofErr w:type="spellStart"/>
                  <w:r w:rsidRPr="00485D78">
                    <w:rPr>
                      <w:rFonts w:ascii="Times New Roman" w:hAnsi="Times New Roman" w:cs="Times New Roman"/>
                      <w:color w:val="000000"/>
                      <w:lang w:val="de-DE"/>
                    </w:rPr>
                    <w:t>bildirgeleri</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(25,30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jc w:val="both"/>
                    <w:rPr>
                      <w:rFonts w:ascii="Times New Roman" w:hAnsi="Times New Roman" w:cs="Times New Roman"/>
                      <w:color w:val="000000"/>
                      <w:lang w:val="en-US"/>
                    </w:rPr>
                  </w:pPr>
                  <w:r w:rsidRPr="00485D78">
                    <w:rPr>
                      <w:rFonts w:ascii="Times New Roman" w:hAnsi="Times New Roman" w:cs="Times New Roman"/>
                      <w:color w:val="000000"/>
                      <w:lang w:val="de-DE"/>
                    </w:rPr>
                    <w:lastRenderedPageBreak/>
                    <w:t>f) (</w:t>
                  </w:r>
                  <w:proofErr w:type="spellStart"/>
                  <w:r w:rsidRPr="00485D78">
                    <w:rPr>
                      <w:rFonts w:ascii="Times New Roman" w:hAnsi="Times New Roman" w:cs="Times New Roman"/>
                      <w:color w:val="000000"/>
                      <w:lang w:val="de-DE"/>
                    </w:rPr>
                    <w:t>Ek</w:t>
                  </w:r>
                  <w:proofErr w:type="spellEnd"/>
                  <w:r w:rsidRPr="00485D78">
                    <w:rPr>
                      <w:rFonts w:ascii="Times New Roman" w:hAnsi="Times New Roman" w:cs="Times New Roman"/>
                      <w:color w:val="000000"/>
                      <w:lang w:val="de-DE"/>
                    </w:rPr>
                    <w:t xml:space="preserve">: 18/2/2009-5838/15 md.; </w:t>
                  </w:r>
                  <w:proofErr w:type="spellStart"/>
                  <w:r w:rsidRPr="00485D78">
                    <w:rPr>
                      <w:rFonts w:ascii="Times New Roman" w:hAnsi="Times New Roman" w:cs="Times New Roman"/>
                      <w:color w:val="000000"/>
                      <w:lang w:val="de-DE"/>
                    </w:rPr>
                    <w:t>Değişik</w:t>
                  </w:r>
                  <w:proofErr w:type="spellEnd"/>
                  <w:r w:rsidRPr="00485D78">
                    <w:rPr>
                      <w:rFonts w:ascii="Times New Roman" w:hAnsi="Times New Roman" w:cs="Times New Roman"/>
                      <w:color w:val="000000"/>
                      <w:lang w:val="de-DE"/>
                    </w:rPr>
                    <w:t xml:space="preserve">: 15/7/2016-6728/28 md.) 31/5/2006 </w:t>
                  </w:r>
                  <w:proofErr w:type="spellStart"/>
                  <w:r w:rsidRPr="00485D78">
                    <w:rPr>
                      <w:rFonts w:ascii="Times New Roman" w:hAnsi="Times New Roman" w:cs="Times New Roman"/>
                      <w:color w:val="000000"/>
                      <w:lang w:val="de-DE"/>
                    </w:rPr>
                    <w:t>tarihli</w:t>
                  </w:r>
                  <w:proofErr w:type="spellEnd"/>
                  <w:r w:rsidRPr="00485D78">
                    <w:rPr>
                      <w:rFonts w:ascii="Times New Roman" w:hAnsi="Times New Roman" w:cs="Times New Roman"/>
                      <w:color w:val="000000"/>
                      <w:lang w:val="de-DE"/>
                    </w:rPr>
                    <w:t xml:space="preserve"> ve 5510 </w:t>
                  </w:r>
                  <w:proofErr w:type="spellStart"/>
                  <w:r w:rsidRPr="00485D78">
                    <w:rPr>
                      <w:rFonts w:ascii="Times New Roman" w:hAnsi="Times New Roman" w:cs="Times New Roman"/>
                      <w:color w:val="000000"/>
                      <w:lang w:val="de-DE"/>
                    </w:rPr>
                    <w:t>sayılı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Sosyal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Sigortalar</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Genel</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Sağlık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Sigortası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Kanunu</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uyarınca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verilmesi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gereken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aylık</w:t>
                  </w:r>
                  <w:proofErr w:type="spellEnd"/>
                  <w:r w:rsidRPr="00485D78">
                    <w:rPr>
                      <w:rFonts w:ascii="Times New Roman" w:hAnsi="Times New Roman" w:cs="Times New Roman"/>
                      <w:color w:val="000000"/>
                      <w:lang w:val="de-DE"/>
                    </w:rPr>
                    <w:t xml:space="preserve"> prim ve </w:t>
                  </w:r>
                  <w:proofErr w:type="spellStart"/>
                  <w:r w:rsidRPr="00485D78">
                    <w:rPr>
                      <w:rFonts w:ascii="Times New Roman" w:hAnsi="Times New Roman" w:cs="Times New Roman"/>
                      <w:color w:val="000000"/>
                      <w:lang w:val="de-DE"/>
                    </w:rPr>
                    <w:t>hizmet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belgesi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muhtasar</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beyannamenin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birleştirilerek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verilmesiyle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oluşturulan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beyannameler</w:t>
                  </w:r>
                  <w:proofErr w:type="spellEnd"/>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(40,20 TL)</w:t>
                  </w:r>
                </w:p>
              </w:tc>
            </w:tr>
            <w:tr w:rsidR="00485D78" w:rsidRPr="00485D78" w:rsidTr="00485D78">
              <w:trPr>
                <w:trHeight w:val="499"/>
              </w:trPr>
              <w:tc>
                <w:tcPr>
                  <w:tcW w:w="6394" w:type="dxa"/>
                  <w:tcBorders>
                    <w:top w:val="nil"/>
                    <w:left w:val="single" w:sz="8" w:space="0" w:color="000000"/>
                    <w:bottom w:val="single" w:sz="8" w:space="0" w:color="000000"/>
                    <w:right w:val="single" w:sz="8" w:space="0" w:color="000000"/>
                  </w:tcBorders>
                  <w:shd w:val="clear" w:color="auto" w:fill="auto"/>
                  <w:hideMark/>
                </w:tcPr>
                <w:p w:rsidR="00485D78" w:rsidRPr="00485D78" w:rsidRDefault="00485D78" w:rsidP="00485D78">
                  <w:pPr>
                    <w:spacing w:after="0" w:line="360" w:lineRule="auto"/>
                    <w:rPr>
                      <w:rFonts w:ascii="Times New Roman" w:hAnsi="Times New Roman" w:cs="Times New Roman"/>
                      <w:color w:val="000000"/>
                      <w:lang w:val="en-US"/>
                    </w:rPr>
                  </w:pPr>
                  <w:r w:rsidRPr="00485D78">
                    <w:rPr>
                      <w:rFonts w:ascii="Times New Roman" w:hAnsi="Times New Roman" w:cs="Times New Roman"/>
                      <w:color w:val="000000"/>
                      <w:lang w:val="de-DE"/>
                    </w:rPr>
                    <w:t xml:space="preserve">3. </w:t>
                  </w:r>
                  <w:proofErr w:type="spellStart"/>
                  <w:r w:rsidRPr="00485D78">
                    <w:rPr>
                      <w:rFonts w:ascii="Times New Roman" w:hAnsi="Times New Roman" w:cs="Times New Roman"/>
                      <w:color w:val="000000"/>
                      <w:lang w:val="de-DE"/>
                    </w:rPr>
                    <w:t>Tabloda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yazılı</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kağıtlardan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aslı</w:t>
                  </w:r>
                  <w:proofErr w:type="spellEnd"/>
                  <w:r w:rsidRPr="00485D78">
                    <w:rPr>
                      <w:rFonts w:ascii="Times New Roman" w:hAnsi="Times New Roman" w:cs="Times New Roman"/>
                      <w:color w:val="000000"/>
                      <w:lang w:val="de-DE"/>
                    </w:rPr>
                    <w:t xml:space="preserve"> 1,00 </w:t>
                  </w:r>
                  <w:proofErr w:type="spellStart"/>
                  <w:r w:rsidRPr="00485D78">
                    <w:rPr>
                      <w:rFonts w:ascii="Times New Roman" w:hAnsi="Times New Roman" w:cs="Times New Roman"/>
                      <w:color w:val="000000"/>
                      <w:lang w:val="de-DE"/>
                    </w:rPr>
                    <w:t>Yeni</w:t>
                  </w:r>
                  <w:proofErr w:type="spellEnd"/>
                  <w:r w:rsidRPr="00485D78">
                    <w:rPr>
                      <w:rFonts w:ascii="Times New Roman" w:hAnsi="Times New Roman" w:cs="Times New Roman"/>
                      <w:color w:val="000000"/>
                      <w:lang w:val="de-DE"/>
                    </w:rPr>
                    <w:t xml:space="preserve"> Türk </w:t>
                  </w:r>
                  <w:proofErr w:type="spellStart"/>
                  <w:r w:rsidRPr="00485D78">
                    <w:rPr>
                      <w:rFonts w:ascii="Times New Roman" w:hAnsi="Times New Roman" w:cs="Times New Roman"/>
                      <w:color w:val="000000"/>
                      <w:lang w:val="de-DE"/>
                    </w:rPr>
                    <w:t>Lirasından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fazla</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maktu</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nispi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vergiye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tabi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olanların</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resmi</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dairelere</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ibraz</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edilecek</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özet</w:t>
                  </w:r>
                  <w:proofErr w:type="spellEnd"/>
                  <w:r w:rsidRPr="00485D78">
                    <w:rPr>
                      <w:rFonts w:ascii="Times New Roman" w:hAnsi="Times New Roman" w:cs="Times New Roman"/>
                      <w:color w:val="000000"/>
                      <w:lang w:val="de-DE"/>
                    </w:rPr>
                    <w:t xml:space="preserve">, </w:t>
                  </w:r>
                  <w:proofErr w:type="spellStart"/>
                  <w:r w:rsidRPr="00485D78">
                    <w:rPr>
                      <w:rFonts w:ascii="Times New Roman" w:hAnsi="Times New Roman" w:cs="Times New Roman"/>
                      <w:color w:val="000000"/>
                      <w:lang w:val="de-DE"/>
                    </w:rPr>
                    <w:t>suret</w:t>
                  </w:r>
                  <w:proofErr w:type="spellEnd"/>
                  <w:r w:rsidRPr="00485D78">
                    <w:rPr>
                      <w:rFonts w:ascii="Times New Roman" w:hAnsi="Times New Roman" w:cs="Times New Roman"/>
                      <w:color w:val="000000"/>
                      <w:lang w:val="de-DE"/>
                    </w:rPr>
                    <w:t xml:space="preserve"> ve </w:t>
                  </w:r>
                  <w:proofErr w:type="spellStart"/>
                  <w:r w:rsidRPr="00485D78">
                    <w:rPr>
                      <w:rFonts w:ascii="Times New Roman" w:hAnsi="Times New Roman" w:cs="Times New Roman"/>
                      <w:color w:val="000000"/>
                      <w:lang w:val="de-DE"/>
                    </w:rPr>
                    <w:t>tercümeleri</w:t>
                  </w:r>
                  <w:proofErr w:type="spellEnd"/>
                  <w:r w:rsidRPr="00485D78">
                    <w:rPr>
                      <w:rFonts w:ascii="Times New Roman" w:hAnsi="Times New Roman" w:cs="Times New Roman"/>
                      <w:color w:val="000000"/>
                      <w:lang w:val="de-DE"/>
                    </w:rPr>
                    <w:t xml:space="preserve">. </w:t>
                  </w:r>
                </w:p>
              </w:tc>
              <w:tc>
                <w:tcPr>
                  <w:tcW w:w="212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485D78" w:rsidRPr="00485D78" w:rsidRDefault="00485D78" w:rsidP="00485D78">
                  <w:pPr>
                    <w:spacing w:after="0" w:line="360" w:lineRule="auto"/>
                    <w:jc w:val="center"/>
                    <w:rPr>
                      <w:rFonts w:ascii="Times New Roman" w:hAnsi="Times New Roman" w:cs="Times New Roman"/>
                      <w:color w:val="000000"/>
                    </w:rPr>
                  </w:pPr>
                  <w:r w:rsidRPr="00485D78">
                    <w:rPr>
                      <w:rFonts w:ascii="Times New Roman" w:hAnsi="Times New Roman" w:cs="Times New Roman"/>
                      <w:color w:val="000000"/>
                    </w:rPr>
                    <w:t>(0,60 TL)</w:t>
                  </w:r>
                </w:p>
              </w:tc>
            </w:tr>
          </w:tbl>
          <w:p w:rsidR="00485D78" w:rsidRPr="00485D78" w:rsidRDefault="00485D78" w:rsidP="0094581A">
            <w:pPr>
              <w:spacing w:after="0" w:line="240" w:lineRule="exact"/>
              <w:ind w:left="20"/>
              <w:jc w:val="center"/>
              <w:rPr>
                <w:rFonts w:ascii="Times New Roman" w:hAnsi="Times New Roman" w:cs="Times New Roman"/>
                <w:b/>
                <w:bCs/>
                <w:sz w:val="18"/>
                <w:szCs w:val="18"/>
              </w:rPr>
            </w:pPr>
          </w:p>
          <w:p w:rsidR="00485D78" w:rsidRPr="00485D78" w:rsidRDefault="00485D78" w:rsidP="0094581A">
            <w:pPr>
              <w:spacing w:after="0" w:line="240" w:lineRule="exact"/>
              <w:ind w:left="20"/>
              <w:jc w:val="center"/>
              <w:rPr>
                <w:rFonts w:ascii="Times New Roman" w:eastAsia="Times New Roman" w:hAnsi="Times New Roman" w:cs="Times New Roman"/>
                <w:b/>
                <w:bCs/>
                <w:sz w:val="18"/>
                <w:szCs w:val="18"/>
                <w:lang w:eastAsia="tr-TR"/>
              </w:rPr>
            </w:pPr>
          </w:p>
          <w:tbl>
            <w:tblPr>
              <w:tblW w:w="8789" w:type="dxa"/>
              <w:jc w:val="center"/>
              <w:tblLook w:val="01E0" w:firstRow="1" w:lastRow="1" w:firstColumn="1" w:lastColumn="1" w:noHBand="0" w:noVBand="0"/>
            </w:tblPr>
            <w:tblGrid>
              <w:gridCol w:w="8789"/>
            </w:tblGrid>
            <w:tr w:rsidR="00A92600" w:rsidRPr="00485D78" w:rsidTr="004C3E08">
              <w:trPr>
                <w:trHeight w:val="480"/>
                <w:jc w:val="center"/>
              </w:trPr>
              <w:tc>
                <w:tcPr>
                  <w:tcW w:w="8789" w:type="dxa"/>
                  <w:vAlign w:val="center"/>
                </w:tcPr>
                <w:p w:rsidR="007E481C" w:rsidRPr="00485D78" w:rsidRDefault="007E481C" w:rsidP="007E481C">
                  <w:pPr>
                    <w:spacing w:line="360" w:lineRule="auto"/>
                    <w:jc w:val="both"/>
                    <w:rPr>
                      <w:rFonts w:ascii="Times New Roman" w:eastAsia="Cambria" w:hAnsi="Times New Roman" w:cs="Times New Roman"/>
                      <w:sz w:val="24"/>
                      <w:szCs w:val="24"/>
                    </w:rPr>
                  </w:pPr>
                </w:p>
                <w:p w:rsidR="00A92600" w:rsidRPr="00485D78" w:rsidRDefault="00A92600" w:rsidP="00A92600">
                  <w:pPr>
                    <w:spacing w:before="100" w:beforeAutospacing="1" w:after="100" w:afterAutospacing="1" w:line="240" w:lineRule="exact"/>
                    <w:jc w:val="center"/>
                    <w:rPr>
                      <w:rFonts w:ascii="Times New Roman" w:hAnsi="Times New Roman" w:cs="Times New Roman"/>
                      <w:sz w:val="18"/>
                      <w:szCs w:val="18"/>
                      <w:lang w:val="en-US"/>
                    </w:rPr>
                  </w:pPr>
                </w:p>
                <w:p w:rsidR="00A92600" w:rsidRPr="00485D78" w:rsidRDefault="00A92600" w:rsidP="00A92600">
                  <w:pPr>
                    <w:spacing w:before="100" w:beforeAutospacing="1" w:after="100" w:afterAutospacing="1"/>
                    <w:jc w:val="center"/>
                    <w:rPr>
                      <w:rFonts w:ascii="Times New Roman" w:hAnsi="Times New Roman" w:cs="Times New Roman"/>
                      <w:b/>
                      <w:color w:val="000080"/>
                      <w:sz w:val="18"/>
                      <w:szCs w:val="18"/>
                      <w:lang w:val="en-US"/>
                    </w:rPr>
                  </w:pPr>
                </w:p>
              </w:tc>
            </w:tr>
          </w:tbl>
          <w:p w:rsidR="0094581A" w:rsidRPr="00485D78" w:rsidRDefault="0094581A" w:rsidP="00A14538">
            <w:pPr>
              <w:spacing w:line="360" w:lineRule="auto"/>
              <w:jc w:val="both"/>
              <w:rPr>
                <w:rFonts w:ascii="Times New Roman" w:eastAsia="Batang" w:hAnsi="Times New Roman" w:cs="Times New Roman"/>
                <w:bCs/>
                <w:sz w:val="24"/>
                <w:szCs w:val="24"/>
              </w:rPr>
            </w:pPr>
          </w:p>
        </w:tc>
      </w:tr>
    </w:tbl>
    <w:p w:rsidR="00E4617D" w:rsidRPr="00A92600" w:rsidRDefault="00E4617D">
      <w:pPr>
        <w:spacing w:after="160" w:line="259" w:lineRule="auto"/>
        <w:rPr>
          <w:rFonts w:ascii="Times New Roman" w:hAnsi="Times New Roman" w:cs="Times New Roman"/>
          <w:sz w:val="24"/>
          <w:szCs w:val="24"/>
        </w:rPr>
      </w:pPr>
    </w:p>
    <w:p w:rsidR="00141DE1" w:rsidRDefault="00141DE1">
      <w:pPr>
        <w:spacing w:after="160" w:line="259" w:lineRule="auto"/>
        <w:rPr>
          <w:rFonts w:ascii="Times New Roman" w:hAnsi="Times New Roman" w:cs="Times New Roman"/>
          <w:sz w:val="24"/>
          <w:szCs w:val="24"/>
        </w:rPr>
      </w:pPr>
      <w:r w:rsidRPr="00217F41">
        <w:rPr>
          <w:rFonts w:ascii="Cambria" w:hAnsi="Cambria"/>
          <w:noProof/>
          <w:spacing w:val="-4"/>
          <w:lang w:eastAsia="tr-TR"/>
        </w:rPr>
        <w:drawing>
          <wp:inline distT="0" distB="0" distL="0" distR="0" wp14:anchorId="170B5BD5" wp14:editId="29CEB9EB">
            <wp:extent cx="1871345" cy="46926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p w:rsidR="00141DE1" w:rsidRPr="00141DE1" w:rsidRDefault="00141DE1" w:rsidP="00141DE1">
      <w:pPr>
        <w:spacing w:after="0" w:line="240" w:lineRule="auto"/>
        <w:rPr>
          <w:rFonts w:ascii="Arial" w:hAnsi="Arial" w:cs="Arial"/>
          <w:b/>
          <w:color w:val="00B0F0"/>
          <w:sz w:val="24"/>
          <w:szCs w:val="24"/>
        </w:rPr>
      </w:pPr>
      <w:r w:rsidRPr="00141DE1">
        <w:rPr>
          <w:rFonts w:ascii="Arial" w:hAnsi="Arial" w:cs="Arial"/>
          <w:b/>
          <w:color w:val="00B0F0"/>
          <w:sz w:val="24"/>
          <w:szCs w:val="24"/>
        </w:rPr>
        <w:t>BAKIŞ YMM VE BAĞIMSIZ DENETİM A.Ş</w:t>
      </w:r>
    </w:p>
    <w:p w:rsidR="00141DE1" w:rsidRPr="00141DE1" w:rsidRDefault="00141DE1" w:rsidP="00141DE1">
      <w:pPr>
        <w:spacing w:after="0" w:line="240" w:lineRule="auto"/>
        <w:rPr>
          <w:rFonts w:ascii="Arial" w:hAnsi="Arial" w:cs="Arial"/>
          <w:b/>
          <w:color w:val="00B0F0"/>
          <w:sz w:val="24"/>
          <w:szCs w:val="24"/>
        </w:rPr>
      </w:pPr>
      <w:r w:rsidRPr="00141DE1">
        <w:rPr>
          <w:rFonts w:ascii="Arial" w:hAnsi="Arial" w:cs="Arial"/>
          <w:b/>
          <w:color w:val="00B0F0"/>
          <w:sz w:val="24"/>
          <w:szCs w:val="24"/>
        </w:rPr>
        <w:t xml:space="preserve">              YEMİNLİ MALİ MÜŞAVİR</w:t>
      </w:r>
    </w:p>
    <w:p w:rsidR="00141DE1" w:rsidRPr="00141DE1" w:rsidRDefault="00141DE1" w:rsidP="00141DE1">
      <w:pPr>
        <w:spacing w:after="160" w:line="259" w:lineRule="auto"/>
        <w:rPr>
          <w:rFonts w:ascii="Arial" w:hAnsi="Arial" w:cs="Arial"/>
          <w:sz w:val="24"/>
          <w:szCs w:val="24"/>
        </w:rPr>
      </w:pPr>
      <w:r w:rsidRPr="00141DE1">
        <w:rPr>
          <w:rFonts w:ascii="Arial" w:eastAsia="Times New Roman" w:hAnsi="Arial" w:cs="Arial"/>
          <w:b/>
          <w:color w:val="00B0F0"/>
          <w:sz w:val="24"/>
          <w:szCs w:val="24"/>
          <w:lang w:eastAsia="tr-TR"/>
        </w:rPr>
        <w:t xml:space="preserve">                     İLHAN ALKILIÇ</w:t>
      </w:r>
    </w:p>
    <w:p w:rsidR="00141DE1" w:rsidRDefault="00141DE1" w:rsidP="00141DE1">
      <w:pPr>
        <w:tabs>
          <w:tab w:val="left" w:pos="1545"/>
        </w:tabs>
        <w:spacing w:after="160" w:line="259" w:lineRule="auto"/>
        <w:rPr>
          <w:rFonts w:ascii="Times New Roman" w:hAnsi="Times New Roman" w:cs="Times New Roman"/>
          <w:sz w:val="24"/>
          <w:szCs w:val="24"/>
        </w:rPr>
      </w:pPr>
      <w:r>
        <w:rPr>
          <w:rFonts w:ascii="Times New Roman" w:hAnsi="Times New Roman" w:cs="Times New Roman"/>
          <w:sz w:val="24"/>
          <w:szCs w:val="24"/>
        </w:rPr>
        <w:tab/>
      </w:r>
    </w:p>
    <w:p w:rsidR="00614513" w:rsidRPr="00A92600" w:rsidRDefault="00614513">
      <w:pPr>
        <w:spacing w:after="160" w:line="259" w:lineRule="auto"/>
        <w:rPr>
          <w:rFonts w:ascii="Times New Roman" w:hAnsi="Times New Roman" w:cs="Times New Roman"/>
          <w:sz w:val="24"/>
          <w:szCs w:val="24"/>
        </w:rPr>
      </w:pPr>
      <w:r w:rsidRPr="00141DE1">
        <w:rPr>
          <w:rFonts w:ascii="Times New Roman" w:hAnsi="Times New Roman" w:cs="Times New Roman"/>
          <w:sz w:val="24"/>
          <w:szCs w:val="24"/>
        </w:rPr>
        <w:br w:type="page"/>
      </w:r>
    </w:p>
    <w:sectPr w:rsidR="00614513" w:rsidRPr="00A92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3973"/>
    <w:multiLevelType w:val="hybridMultilevel"/>
    <w:tmpl w:val="5D1EAA74"/>
    <w:lvl w:ilvl="0" w:tplc="9850B2EC">
      <w:start w:val="1"/>
      <w:numFmt w:val="bullet"/>
      <w:lvlText w:val="­"/>
      <w:lvlJc w:val="left"/>
      <w:pPr>
        <w:ind w:left="720" w:hanging="360"/>
      </w:pPr>
      <w:rPr>
        <w:rFonts w:ascii="Times New Roman" w:hAnsi="Times New Roman" w:cs="Times New Roman"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1A7749"/>
    <w:multiLevelType w:val="hybridMultilevel"/>
    <w:tmpl w:val="EFDEB90A"/>
    <w:lvl w:ilvl="0" w:tplc="6A8E52B6">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2E2A37"/>
    <w:multiLevelType w:val="hybridMultilevel"/>
    <w:tmpl w:val="888E1D92"/>
    <w:lvl w:ilvl="0" w:tplc="3234723C">
      <w:start w:val="1"/>
      <w:numFmt w:val="bullet"/>
      <w:lvlText w:val="–"/>
      <w:lvlJc w:val="left"/>
      <w:pPr>
        <w:ind w:left="720" w:hanging="360"/>
      </w:pPr>
      <w:rPr>
        <w:rFonts w:ascii="Cambria" w:hAnsi="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2B7035"/>
    <w:multiLevelType w:val="hybridMultilevel"/>
    <w:tmpl w:val="501CB74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311B1688"/>
    <w:multiLevelType w:val="hybridMultilevel"/>
    <w:tmpl w:val="43BCD87C"/>
    <w:lvl w:ilvl="0" w:tplc="225C8A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A743513"/>
    <w:multiLevelType w:val="hybridMultilevel"/>
    <w:tmpl w:val="966C15E2"/>
    <w:lvl w:ilvl="0" w:tplc="3A4246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03A3575"/>
    <w:multiLevelType w:val="hybridMultilevel"/>
    <w:tmpl w:val="17F8E9B6"/>
    <w:lvl w:ilvl="0" w:tplc="3A42461A">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443869C5"/>
    <w:multiLevelType w:val="hybridMultilevel"/>
    <w:tmpl w:val="D8E0B36C"/>
    <w:lvl w:ilvl="0" w:tplc="9850B2EC">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7E72FDF"/>
    <w:multiLevelType w:val="hybridMultilevel"/>
    <w:tmpl w:val="5362652E"/>
    <w:lvl w:ilvl="0" w:tplc="3A4246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A30673A"/>
    <w:multiLevelType w:val="hybridMultilevel"/>
    <w:tmpl w:val="E6A4A05C"/>
    <w:lvl w:ilvl="0" w:tplc="3234723C">
      <w:start w:val="1"/>
      <w:numFmt w:val="bullet"/>
      <w:lvlText w:val="–"/>
      <w:lvlJc w:val="left"/>
      <w:pPr>
        <w:ind w:left="720" w:hanging="360"/>
      </w:pPr>
      <w:rPr>
        <w:rFonts w:ascii="Cambria" w:hAnsi="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67A4E83"/>
    <w:multiLevelType w:val="hybridMultilevel"/>
    <w:tmpl w:val="648488C8"/>
    <w:lvl w:ilvl="0" w:tplc="3234723C">
      <w:start w:val="1"/>
      <w:numFmt w:val="bullet"/>
      <w:lvlText w:val="–"/>
      <w:lvlJc w:val="left"/>
      <w:pPr>
        <w:ind w:left="720" w:hanging="360"/>
      </w:pPr>
      <w:rPr>
        <w:rFonts w:ascii="Cambria" w:hAnsi="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0"/>
  </w:num>
  <w:num w:numId="5">
    <w:abstractNumId w:val="4"/>
  </w:num>
  <w:num w:numId="6">
    <w:abstractNumId w:val="9"/>
  </w:num>
  <w:num w:numId="7">
    <w:abstractNumId w:val="2"/>
  </w:num>
  <w:num w:numId="8">
    <w:abstractNumId w:val="8"/>
  </w:num>
  <w:num w:numId="9">
    <w:abstractNumId w:val="6"/>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A0"/>
    <w:rsid w:val="00022FAF"/>
    <w:rsid w:val="00070486"/>
    <w:rsid w:val="00080011"/>
    <w:rsid w:val="00096342"/>
    <w:rsid w:val="000B6955"/>
    <w:rsid w:val="000D5C36"/>
    <w:rsid w:val="00130C39"/>
    <w:rsid w:val="00141DE1"/>
    <w:rsid w:val="0027101D"/>
    <w:rsid w:val="002E3750"/>
    <w:rsid w:val="00403F11"/>
    <w:rsid w:val="0040720E"/>
    <w:rsid w:val="00454309"/>
    <w:rsid w:val="00483413"/>
    <w:rsid w:val="00485D78"/>
    <w:rsid w:val="004E751D"/>
    <w:rsid w:val="004F4DA0"/>
    <w:rsid w:val="00543223"/>
    <w:rsid w:val="00561B73"/>
    <w:rsid w:val="00573AE7"/>
    <w:rsid w:val="005D1E46"/>
    <w:rsid w:val="005E365C"/>
    <w:rsid w:val="00607971"/>
    <w:rsid w:val="00614513"/>
    <w:rsid w:val="00654C79"/>
    <w:rsid w:val="00705F1F"/>
    <w:rsid w:val="00713EA3"/>
    <w:rsid w:val="00741C2D"/>
    <w:rsid w:val="0077665B"/>
    <w:rsid w:val="007E481C"/>
    <w:rsid w:val="007F798F"/>
    <w:rsid w:val="008030AF"/>
    <w:rsid w:val="008179D6"/>
    <w:rsid w:val="00845FA6"/>
    <w:rsid w:val="00866615"/>
    <w:rsid w:val="008D7436"/>
    <w:rsid w:val="008F2270"/>
    <w:rsid w:val="0094581A"/>
    <w:rsid w:val="00954794"/>
    <w:rsid w:val="009868FB"/>
    <w:rsid w:val="00A118A0"/>
    <w:rsid w:val="00A14538"/>
    <w:rsid w:val="00A24CF3"/>
    <w:rsid w:val="00A36682"/>
    <w:rsid w:val="00A9163B"/>
    <w:rsid w:val="00A92600"/>
    <w:rsid w:val="00AB419C"/>
    <w:rsid w:val="00AD0F90"/>
    <w:rsid w:val="00B44D67"/>
    <w:rsid w:val="00B94CD9"/>
    <w:rsid w:val="00BC1A08"/>
    <w:rsid w:val="00BC2811"/>
    <w:rsid w:val="00BC595D"/>
    <w:rsid w:val="00BE6CFB"/>
    <w:rsid w:val="00C02853"/>
    <w:rsid w:val="00C64CC2"/>
    <w:rsid w:val="00C90105"/>
    <w:rsid w:val="00CC7D2B"/>
    <w:rsid w:val="00D13979"/>
    <w:rsid w:val="00DF608A"/>
    <w:rsid w:val="00E100A8"/>
    <w:rsid w:val="00E136C1"/>
    <w:rsid w:val="00E4617D"/>
    <w:rsid w:val="00F13D1A"/>
    <w:rsid w:val="00F4756B"/>
    <w:rsid w:val="00F66F6A"/>
    <w:rsid w:val="00F75264"/>
    <w:rsid w:val="00FB3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E690E-5402-42DD-A485-8B45FE6C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DA0"/>
    <w:pPr>
      <w:spacing w:after="200" w:line="276" w:lineRule="auto"/>
    </w:pPr>
  </w:style>
  <w:style w:type="paragraph" w:styleId="Balk1">
    <w:name w:val="heading 1"/>
    <w:basedOn w:val="Normal"/>
    <w:next w:val="Normal"/>
    <w:link w:val="Balk1Char1"/>
    <w:qFormat/>
    <w:rsid w:val="00096342"/>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F4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o1">
    <w:name w:val="Normal Tablo1"/>
    <w:uiPriority w:val="99"/>
    <w:semiHidden/>
    <w:qFormat/>
    <w:rsid w:val="004F4DA0"/>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 w:type="paragraph" w:styleId="GvdeMetni">
    <w:name w:val="Body Text"/>
    <w:basedOn w:val="Normal"/>
    <w:link w:val="GvdeMetniChar"/>
    <w:rsid w:val="004F4DA0"/>
    <w:pPr>
      <w:spacing w:after="0" w:line="240" w:lineRule="auto"/>
    </w:pPr>
    <w:rPr>
      <w:rFonts w:ascii="Times New Roman" w:eastAsia="Times New Roman" w:hAnsi="Times New Roman" w:cs="Times New Roman"/>
      <w:b/>
      <w:sz w:val="16"/>
      <w:szCs w:val="20"/>
      <w:lang w:eastAsia="tr-TR"/>
    </w:rPr>
  </w:style>
  <w:style w:type="character" w:customStyle="1" w:styleId="GvdeMetniChar">
    <w:name w:val="Gövde Metni Char"/>
    <w:basedOn w:val="VarsaylanParagrafYazTipi"/>
    <w:link w:val="GvdeMetni"/>
    <w:rsid w:val="004F4DA0"/>
    <w:rPr>
      <w:rFonts w:ascii="Times New Roman" w:eastAsia="Times New Roman" w:hAnsi="Times New Roman" w:cs="Times New Roman"/>
      <w:b/>
      <w:sz w:val="16"/>
      <w:szCs w:val="20"/>
      <w:lang w:eastAsia="tr-TR"/>
    </w:rPr>
  </w:style>
  <w:style w:type="paragraph" w:styleId="ListeParagraf">
    <w:name w:val="List Paragraph"/>
    <w:basedOn w:val="Normal"/>
    <w:uiPriority w:val="34"/>
    <w:qFormat/>
    <w:rsid w:val="0027101D"/>
    <w:pPr>
      <w:ind w:left="720"/>
      <w:contextualSpacing/>
    </w:pPr>
  </w:style>
  <w:style w:type="character" w:customStyle="1" w:styleId="Balk1Char1">
    <w:name w:val="Başlık 1 Char1"/>
    <w:basedOn w:val="VarsaylanParagrafYazTipi"/>
    <w:link w:val="Balk1"/>
    <w:rsid w:val="00096342"/>
    <w:rPr>
      <w:rFonts w:ascii="Arial" w:eastAsiaTheme="minorEastAsia" w:hAnsi="Arial" w:cs="Arial"/>
      <w:b/>
      <w:bCs/>
      <w:kern w:val="32"/>
      <w:sz w:val="32"/>
      <w:szCs w:val="32"/>
      <w:lang w:eastAsia="tr-TR"/>
    </w:rPr>
  </w:style>
  <w:style w:type="paragraph" w:styleId="NormalWeb">
    <w:name w:val="Normal (Web)"/>
    <w:basedOn w:val="Normal"/>
    <w:rsid w:val="000963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rsid w:val="00096342"/>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rsid w:val="00096342"/>
    <w:rPr>
      <w:rFonts w:ascii="Courier New" w:eastAsia="Times New Roman" w:hAnsi="Courier New" w:cs="Times New Roman"/>
      <w:sz w:val="20"/>
      <w:szCs w:val="20"/>
      <w:lang w:eastAsia="tr-TR"/>
    </w:rPr>
  </w:style>
  <w:style w:type="paragraph" w:customStyle="1" w:styleId="1-Baslk">
    <w:name w:val="1-Baslık"/>
    <w:rsid w:val="00096342"/>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09634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096342"/>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0963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alk11">
    <w:name w:val="Başlık 11"/>
    <w:basedOn w:val="Normal"/>
    <w:link w:val="Balk1Char"/>
    <w:rsid w:val="00096342"/>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1"/>
    <w:locked/>
    <w:rsid w:val="00096342"/>
    <w:rPr>
      <w:rFonts w:ascii="Times New Roman" w:eastAsia="Times New Roman" w:hAnsi="Times New Roman" w:cs="Times New Roman"/>
      <w:sz w:val="24"/>
      <w:szCs w:val="24"/>
      <w:lang w:eastAsia="tr-TR"/>
    </w:rPr>
  </w:style>
  <w:style w:type="character" w:customStyle="1" w:styleId="Normal1">
    <w:name w:val="Normal1"/>
    <w:rsid w:val="00096342"/>
    <w:rPr>
      <w:rFonts w:ascii="Times New Roman" w:eastAsia="Times New Roman" w:hAnsi="Times New Roman" w:cs="Times New Roman" w:hint="default"/>
      <w:noProof w:val="0"/>
      <w:sz w:val="24"/>
      <w:lang w:val="en-GB"/>
    </w:rPr>
  </w:style>
  <w:style w:type="table" w:customStyle="1" w:styleId="TabloKlavuzu1">
    <w:name w:val="Tablo Kılavuzu1"/>
    <w:basedOn w:val="NormalTablo"/>
    <w:rsid w:val="0009634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C1A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1A08"/>
    <w:rPr>
      <w:rFonts w:ascii="Segoe UI" w:hAnsi="Segoe UI" w:cs="Segoe UI"/>
      <w:sz w:val="18"/>
      <w:szCs w:val="18"/>
    </w:rPr>
  </w:style>
  <w:style w:type="character" w:styleId="Gl">
    <w:name w:val="Strong"/>
    <w:basedOn w:val="VarsaylanParagrafYazTipi"/>
    <w:qFormat/>
    <w:rsid w:val="00A92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2880">
      <w:bodyDiv w:val="1"/>
      <w:marLeft w:val="0"/>
      <w:marRight w:val="0"/>
      <w:marTop w:val="0"/>
      <w:marBottom w:val="0"/>
      <w:divBdr>
        <w:top w:val="none" w:sz="0" w:space="0" w:color="auto"/>
        <w:left w:val="none" w:sz="0" w:space="0" w:color="auto"/>
        <w:bottom w:val="none" w:sz="0" w:space="0" w:color="auto"/>
        <w:right w:val="none" w:sz="0" w:space="0" w:color="auto"/>
      </w:divBdr>
      <w:divsChild>
        <w:div w:id="1200778707">
          <w:marLeft w:val="0"/>
          <w:marRight w:val="0"/>
          <w:marTop w:val="0"/>
          <w:marBottom w:val="0"/>
          <w:divBdr>
            <w:top w:val="none" w:sz="0" w:space="0" w:color="auto"/>
            <w:left w:val="none" w:sz="0" w:space="0" w:color="auto"/>
            <w:bottom w:val="none" w:sz="0" w:space="0" w:color="auto"/>
            <w:right w:val="none" w:sz="0" w:space="0" w:color="auto"/>
          </w:divBdr>
        </w:div>
      </w:divsChild>
    </w:div>
    <w:div w:id="991256590">
      <w:bodyDiv w:val="1"/>
      <w:marLeft w:val="0"/>
      <w:marRight w:val="0"/>
      <w:marTop w:val="0"/>
      <w:marBottom w:val="0"/>
      <w:divBdr>
        <w:top w:val="none" w:sz="0" w:space="0" w:color="auto"/>
        <w:left w:val="none" w:sz="0" w:space="0" w:color="auto"/>
        <w:bottom w:val="none" w:sz="0" w:space="0" w:color="auto"/>
        <w:right w:val="none" w:sz="0" w:space="0" w:color="auto"/>
      </w:divBdr>
      <w:divsChild>
        <w:div w:id="1670909087">
          <w:marLeft w:val="0"/>
          <w:marRight w:val="0"/>
          <w:marTop w:val="0"/>
          <w:marBottom w:val="0"/>
          <w:divBdr>
            <w:top w:val="none" w:sz="0" w:space="0" w:color="auto"/>
            <w:left w:val="none" w:sz="0" w:space="0" w:color="auto"/>
            <w:bottom w:val="none" w:sz="0" w:space="0" w:color="auto"/>
            <w:right w:val="none" w:sz="0" w:space="0" w:color="auto"/>
          </w:divBdr>
          <w:divsChild>
            <w:div w:id="1196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1404</Words>
  <Characters>8007</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OZ</dc:creator>
  <cp:lastModifiedBy>petek çelebi</cp:lastModifiedBy>
  <cp:revision>2</cp:revision>
  <cp:lastPrinted>2014-11-25T12:24:00Z</cp:lastPrinted>
  <dcterms:created xsi:type="dcterms:W3CDTF">2017-01-02T06:50:00Z</dcterms:created>
  <dcterms:modified xsi:type="dcterms:W3CDTF">2017-01-02T06:50:00Z</dcterms:modified>
</cp:coreProperties>
</file>