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74" w:rsidRDefault="00697174">
      <w:r w:rsidRPr="00217F41">
        <w:rPr>
          <w:rFonts w:ascii="Cambria" w:hAnsi="Cambria"/>
          <w:noProof/>
          <w:spacing w:val="-4"/>
        </w:rPr>
        <w:drawing>
          <wp:inline distT="0" distB="0" distL="0" distR="0" wp14:anchorId="327D85B5" wp14:editId="147F3E02">
            <wp:extent cx="1871345" cy="46926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45"/>
        <w:gridCol w:w="7717"/>
      </w:tblGrid>
      <w:tr w:rsidR="00990669" w:rsidRPr="00FB310A" w:rsidTr="001F2BFE">
        <w:trPr>
          <w:trHeight w:val="708"/>
        </w:trPr>
        <w:tc>
          <w:tcPr>
            <w:tcW w:w="9062" w:type="dxa"/>
            <w:gridSpan w:val="2"/>
          </w:tcPr>
          <w:p w:rsidR="00990669" w:rsidRPr="00FB310A" w:rsidRDefault="00990669" w:rsidP="001F2BFE">
            <w:pPr>
              <w:spacing w:line="480" w:lineRule="auto"/>
              <w:jc w:val="center"/>
              <w:outlineLvl w:val="0"/>
              <w:rPr>
                <w:color w:val="000099"/>
                <w:sz w:val="28"/>
                <w:szCs w:val="28"/>
              </w:rPr>
            </w:pPr>
            <w:r w:rsidRPr="00FB310A">
              <w:rPr>
                <w:b/>
                <w:color w:val="000099"/>
                <w:sz w:val="28"/>
                <w:szCs w:val="28"/>
              </w:rPr>
              <w:t>BAKIŞ MEVZUAT</w:t>
            </w:r>
          </w:p>
        </w:tc>
      </w:tr>
      <w:tr w:rsidR="00990669" w:rsidRPr="003179D7" w:rsidTr="001F2BFE">
        <w:tc>
          <w:tcPr>
            <w:tcW w:w="9062" w:type="dxa"/>
            <w:gridSpan w:val="2"/>
          </w:tcPr>
          <w:p w:rsidR="00990669" w:rsidRPr="00D22B82" w:rsidRDefault="00E96D73" w:rsidP="00D22B82">
            <w:pPr>
              <w:tabs>
                <w:tab w:val="left" w:pos="567"/>
              </w:tabs>
              <w:spacing w:before="120" w:after="120" w:line="300" w:lineRule="exact"/>
              <w:jc w:val="center"/>
              <w:rPr>
                <w:rFonts w:eastAsia="Calibri"/>
                <w:b/>
                <w:caps/>
                <w:color w:val="002060"/>
                <w:sz w:val="28"/>
                <w:szCs w:val="28"/>
              </w:rPr>
            </w:pPr>
            <w:r w:rsidRPr="00E96D73">
              <w:rPr>
                <w:rFonts w:eastAsia="Calibri"/>
                <w:b/>
                <w:caps/>
                <w:color w:val="002060"/>
                <w:sz w:val="28"/>
                <w:szCs w:val="28"/>
              </w:rPr>
              <w:t>2016/9608 sayılı BKK</w:t>
            </w:r>
            <w:r w:rsidR="0051507B" w:rsidRPr="0051507B">
              <w:rPr>
                <w:rFonts w:eastAsia="Calibri"/>
                <w:b/>
                <w:caps/>
                <w:color w:val="002060"/>
                <w:sz w:val="28"/>
                <w:szCs w:val="28"/>
              </w:rPr>
              <w:t xml:space="preserve">    </w:t>
            </w:r>
          </w:p>
        </w:tc>
      </w:tr>
      <w:tr w:rsidR="00990669" w:rsidRPr="00FB310A" w:rsidTr="001F2BFE">
        <w:tc>
          <w:tcPr>
            <w:tcW w:w="9062" w:type="dxa"/>
            <w:gridSpan w:val="2"/>
          </w:tcPr>
          <w:p w:rsidR="00990669" w:rsidRPr="00FB310A" w:rsidRDefault="00990669" w:rsidP="000A6B86">
            <w:pPr>
              <w:tabs>
                <w:tab w:val="left" w:pos="567"/>
              </w:tabs>
              <w:spacing w:line="300" w:lineRule="exact"/>
              <w:jc w:val="both"/>
              <w:rPr>
                <w:color w:val="000099"/>
                <w:spacing w:val="-4"/>
                <w:sz w:val="24"/>
                <w:szCs w:val="24"/>
              </w:rPr>
            </w:pPr>
            <w:r w:rsidRPr="00FB310A">
              <w:rPr>
                <w:color w:val="000099"/>
                <w:spacing w:val="-4"/>
                <w:sz w:val="24"/>
                <w:szCs w:val="24"/>
              </w:rPr>
              <w:t xml:space="preserve"> 201</w:t>
            </w:r>
            <w:r w:rsidR="00697174">
              <w:rPr>
                <w:color w:val="000099"/>
                <w:spacing w:val="-4"/>
                <w:sz w:val="24"/>
                <w:szCs w:val="24"/>
              </w:rPr>
              <w:t>7/001</w:t>
            </w:r>
            <w:bookmarkStart w:id="0" w:name="_GoBack"/>
            <w:bookmarkEnd w:id="0"/>
          </w:p>
        </w:tc>
      </w:tr>
      <w:tr w:rsidR="00E96D73" w:rsidRPr="00FB310A" w:rsidTr="00E96D73">
        <w:trPr>
          <w:trHeight w:val="870"/>
        </w:trPr>
        <w:tc>
          <w:tcPr>
            <w:tcW w:w="1345" w:type="dxa"/>
          </w:tcPr>
          <w:p w:rsidR="00E96D73" w:rsidRDefault="00E96D73" w:rsidP="001F2BFE">
            <w:pPr>
              <w:spacing w:line="280" w:lineRule="atLeast"/>
              <w:jc w:val="both"/>
              <w:rPr>
                <w:color w:val="000099"/>
                <w:spacing w:val="-4"/>
                <w:sz w:val="24"/>
                <w:szCs w:val="24"/>
              </w:rPr>
            </w:pPr>
          </w:p>
          <w:p w:rsidR="00E96D73" w:rsidRDefault="00E96D73" w:rsidP="001F2BFE">
            <w:pPr>
              <w:spacing w:line="280" w:lineRule="atLeast"/>
              <w:jc w:val="both"/>
              <w:rPr>
                <w:color w:val="000099"/>
                <w:spacing w:val="-4"/>
                <w:sz w:val="24"/>
                <w:szCs w:val="24"/>
              </w:rPr>
            </w:pPr>
          </w:p>
          <w:p w:rsidR="00E96D73" w:rsidRPr="00FB310A" w:rsidRDefault="00E96D73" w:rsidP="001F2BFE">
            <w:pPr>
              <w:spacing w:line="280" w:lineRule="atLeast"/>
              <w:jc w:val="both"/>
              <w:rPr>
                <w:color w:val="000099"/>
                <w:spacing w:val="-4"/>
                <w:sz w:val="24"/>
                <w:szCs w:val="24"/>
              </w:rPr>
            </w:pPr>
            <w:r>
              <w:rPr>
                <w:color w:val="000099"/>
                <w:spacing w:val="-4"/>
                <w:sz w:val="24"/>
                <w:szCs w:val="24"/>
              </w:rPr>
              <w:t xml:space="preserve">ÖZET </w:t>
            </w:r>
          </w:p>
        </w:tc>
        <w:tc>
          <w:tcPr>
            <w:tcW w:w="7717" w:type="dxa"/>
          </w:tcPr>
          <w:p w:rsidR="00E96D73" w:rsidRDefault="00E96D73" w:rsidP="00D22B82">
            <w:pPr>
              <w:spacing w:line="360" w:lineRule="auto"/>
              <w:jc w:val="both"/>
              <w:rPr>
                <w:color w:val="060606"/>
                <w:sz w:val="24"/>
                <w:szCs w:val="24"/>
              </w:rPr>
            </w:pPr>
          </w:p>
          <w:p w:rsidR="00E96D73" w:rsidRPr="00FB310A" w:rsidRDefault="00E96D73" w:rsidP="00D22B82">
            <w:pPr>
              <w:spacing w:line="360" w:lineRule="auto"/>
              <w:jc w:val="both"/>
              <w:rPr>
                <w:color w:val="000099"/>
                <w:spacing w:val="-4"/>
                <w:sz w:val="24"/>
                <w:szCs w:val="24"/>
              </w:rPr>
            </w:pPr>
            <w:r w:rsidRPr="00E96D73">
              <w:rPr>
                <w:color w:val="060606"/>
                <w:sz w:val="24"/>
                <w:szCs w:val="24"/>
              </w:rPr>
              <w:t xml:space="preserve">6736 Sayılı Bazı Alacakların Yeniden Yapılandırılmasına İlişkin </w:t>
            </w:r>
            <w:proofErr w:type="gramStart"/>
            <w:r w:rsidRPr="00E96D73">
              <w:rPr>
                <w:color w:val="060606"/>
                <w:sz w:val="24"/>
                <w:szCs w:val="24"/>
              </w:rPr>
              <w:t>Kanunun  7’nci</w:t>
            </w:r>
            <w:proofErr w:type="gramEnd"/>
            <w:r w:rsidRPr="00E96D73">
              <w:rPr>
                <w:color w:val="060606"/>
                <w:sz w:val="24"/>
                <w:szCs w:val="24"/>
              </w:rPr>
              <w:t xml:space="preserve"> Maddesinde Yer Alan Süreler  30 Haziran 2017 Tarihine Kadar Uzatılmıştır.</w:t>
            </w:r>
          </w:p>
        </w:tc>
      </w:tr>
    </w:tbl>
    <w:p w:rsidR="001572E4" w:rsidRDefault="001572E4" w:rsidP="001572E4">
      <w:pPr>
        <w:pStyle w:val="AralkYok"/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96D73" w:rsidRPr="00E96D73" w:rsidRDefault="00E96D73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19 Ağustos tarihli ve 29806 sayılı Resmi Gazete’de yayımlanan ve bu tarih itibariyle yürürlüğe giren 6736 Sayılı Bazı Alacakların Yeniden Yapılandırılmasına İlişkin Kanunun 7’nci maddesi aşağıdaki düzenlemeleri içermektedir.</w:t>
      </w:r>
    </w:p>
    <w:p w:rsidR="00E96D73" w:rsidRPr="00E96D73" w:rsidRDefault="00E96D73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D73" w:rsidRPr="00E96D73" w:rsidRDefault="00E96D73" w:rsidP="00E96D73">
      <w:pPr>
        <w:pStyle w:val="AralkYok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Yurt dışında bulunan para, altın, döviz, menkul kıymet ve diğer sermaye piyasası araçlarını, bu maddedeki hükümler çerçevesinde </w:t>
      </w:r>
      <w:proofErr w:type="gramStart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31/12/2016</w:t>
      </w:r>
      <w:proofErr w:type="gramEnd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tarihine kadar Türkiye’ye getiren gerçek ve tüzel kişiler, söz konusu varlıkları serbestçe tasarruf edebilirler.</w:t>
      </w:r>
    </w:p>
    <w:p w:rsidR="00E96D73" w:rsidRPr="00E96D73" w:rsidRDefault="00E96D73" w:rsidP="00E96D73">
      <w:pPr>
        <w:pStyle w:val="AralkYok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Yurt dışında bulunan para, altın, döviz, menkul kıymet ve diğer sermaye piyasası </w:t>
      </w:r>
      <w:proofErr w:type="gramStart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araçları</w:t>
      </w:r>
      <w:proofErr w:type="gramEnd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, yurt dışında bulunan banka veya finansal kurumlardan kullanılan ve 19 Ağustos 2016 tarihi itibarıyla kanuni defterlerde kayıtlı olan kredilerin en geç 31/12/2016 tarihine kadar kapatılmasında kullanılabilir.</w:t>
      </w:r>
    </w:p>
    <w:p w:rsidR="00E96D73" w:rsidRPr="00E96D73" w:rsidRDefault="00E96D73" w:rsidP="00E96D73">
      <w:pPr>
        <w:pStyle w:val="AralkYok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Gelir veya kurumlar vergisi mükellefleri sahip oldukları, Türkiye’de bulunan ancak kanuni defter kayıtlarında yer almayan para, altın, döviz, menkul kıymet ve diğer sermaye piyasası araçları ile taşınmazlarını, </w:t>
      </w:r>
      <w:proofErr w:type="gramStart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31/12/2016</w:t>
      </w:r>
      <w:proofErr w:type="gramEnd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tarihine kadar, dönem kazancının tespitinde dikkate almaksızın kanuni defterlere kaydedebilirler</w:t>
      </w:r>
    </w:p>
    <w:p w:rsidR="00E96D73" w:rsidRPr="00E96D73" w:rsidRDefault="00E96D73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D73" w:rsidRPr="00E96D73" w:rsidRDefault="00E96D73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Aynı maddede </w:t>
      </w:r>
      <w:r w:rsidR="00697174">
        <w:rPr>
          <w:rFonts w:ascii="Times New Roman" w:eastAsia="Calibri" w:hAnsi="Times New Roman" w:cs="Times New Roman"/>
          <w:color w:val="000000"/>
          <w:sz w:val="24"/>
          <w:szCs w:val="24"/>
        </w:rPr>
        <w:t>Bakanlar Kuruluna tanınan</w:t>
      </w: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yetki çerçevesinde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Aralık 2016 tarihli ve 29934 sayılı Resmi Gazetede yayımlanan 2016/9608 sayılı </w:t>
      </w:r>
      <w:proofErr w:type="gramStart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3/8/2016</w:t>
      </w:r>
      <w:proofErr w:type="gramEnd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tarihli ve 6736 Sayılı Bazı Alacakların Yeniden Yapılandırılmasına İlişkin Kanunun 7 </w:t>
      </w:r>
      <w:proofErr w:type="spellStart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>nci</w:t>
      </w:r>
      <w:proofErr w:type="spellEnd"/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Maddesinde Yer Alan Sürelerin Uzatılması Hakkında Kararın Yürürlüğe Konulma</w:t>
      </w:r>
      <w:r w:rsidR="006971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sı Hakkında Karar da, yukarıda </w:t>
      </w:r>
      <w:r w:rsidRPr="00E96D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yer alan süreler 30 Haziran 2017 tarihine kadar uzatmıştır. </w:t>
      </w:r>
    </w:p>
    <w:p w:rsidR="00E96D73" w:rsidRDefault="00697174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F41">
        <w:rPr>
          <w:rFonts w:ascii="Cambria" w:hAnsi="Cambria"/>
          <w:noProof/>
          <w:spacing w:val="-4"/>
        </w:rPr>
        <w:drawing>
          <wp:inline distT="0" distB="0" distL="0" distR="0" wp14:anchorId="327D85B5" wp14:editId="147F3E02">
            <wp:extent cx="1871345" cy="46926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174" w:rsidRPr="0004568E" w:rsidRDefault="00697174" w:rsidP="00697174">
      <w:pPr>
        <w:pStyle w:val="AralkYok"/>
        <w:rPr>
          <w:b/>
          <w:color w:val="00B0F0"/>
          <w:sz w:val="28"/>
          <w:szCs w:val="28"/>
        </w:rPr>
      </w:pPr>
      <w:r w:rsidRPr="0004568E">
        <w:rPr>
          <w:b/>
          <w:color w:val="00B0F0"/>
          <w:sz w:val="28"/>
          <w:szCs w:val="28"/>
        </w:rPr>
        <w:t>BAKIŞ YMM VE BAĞIMSIZ DENETİM A.Ş</w:t>
      </w:r>
    </w:p>
    <w:p w:rsidR="00697174" w:rsidRPr="0004568E" w:rsidRDefault="00697174" w:rsidP="00697174">
      <w:pPr>
        <w:pStyle w:val="AralkYok"/>
        <w:rPr>
          <w:b/>
          <w:color w:val="00B0F0"/>
          <w:sz w:val="28"/>
          <w:szCs w:val="28"/>
        </w:rPr>
      </w:pPr>
      <w:r w:rsidRPr="0004568E">
        <w:rPr>
          <w:b/>
          <w:color w:val="00B0F0"/>
          <w:sz w:val="28"/>
          <w:szCs w:val="28"/>
        </w:rPr>
        <w:t xml:space="preserve">              YEMİNLİ MALİ MÜŞAVİR</w:t>
      </w:r>
    </w:p>
    <w:p w:rsidR="00697174" w:rsidRPr="00E96D73" w:rsidRDefault="00697174" w:rsidP="00697174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68E">
        <w:rPr>
          <w:b/>
          <w:color w:val="00B0F0"/>
          <w:sz w:val="28"/>
          <w:szCs w:val="28"/>
        </w:rPr>
        <w:t xml:space="preserve">                </w:t>
      </w:r>
      <w:r>
        <w:rPr>
          <w:b/>
          <w:color w:val="00B0F0"/>
          <w:sz w:val="28"/>
          <w:szCs w:val="28"/>
        </w:rPr>
        <w:t xml:space="preserve">  </w:t>
      </w:r>
      <w:r w:rsidRPr="0004568E">
        <w:rPr>
          <w:b/>
          <w:color w:val="00B0F0"/>
          <w:sz w:val="28"/>
          <w:szCs w:val="28"/>
        </w:rPr>
        <w:t xml:space="preserve">  </w:t>
      </w:r>
      <w:r>
        <w:rPr>
          <w:b/>
          <w:color w:val="00B0F0"/>
          <w:sz w:val="28"/>
          <w:szCs w:val="28"/>
        </w:rPr>
        <w:t xml:space="preserve"> </w:t>
      </w:r>
      <w:r w:rsidRPr="0004568E">
        <w:rPr>
          <w:b/>
          <w:color w:val="00B0F0"/>
          <w:sz w:val="28"/>
          <w:szCs w:val="28"/>
        </w:rPr>
        <w:t>İLHAN ALKILIÇ</w:t>
      </w:r>
    </w:p>
    <w:p w:rsidR="00D22B82" w:rsidRPr="00E96D73" w:rsidRDefault="00D22B82" w:rsidP="00E96D73">
      <w:pPr>
        <w:pStyle w:val="AralkYok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D22B82" w:rsidRPr="00E9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22A148"/>
    <w:lvl w:ilvl="0">
      <w:numFmt w:val="bullet"/>
      <w:lvlText w:val="*"/>
      <w:lvlJc w:val="left"/>
    </w:lvl>
  </w:abstractNum>
  <w:abstractNum w:abstractNumId="1">
    <w:nsid w:val="175C4DA1"/>
    <w:multiLevelType w:val="hybridMultilevel"/>
    <w:tmpl w:val="999C87F2"/>
    <w:lvl w:ilvl="0" w:tplc="54281B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066A"/>
    <w:multiLevelType w:val="hybridMultilevel"/>
    <w:tmpl w:val="846825E4"/>
    <w:lvl w:ilvl="0" w:tplc="55EA6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94E60"/>
    <w:multiLevelType w:val="hybridMultilevel"/>
    <w:tmpl w:val="1250FB6C"/>
    <w:lvl w:ilvl="0" w:tplc="54281BF6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1A238F"/>
    <w:multiLevelType w:val="hybridMultilevel"/>
    <w:tmpl w:val="AE8823A8"/>
    <w:lvl w:ilvl="0" w:tplc="800E32A0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E5494"/>
    <w:multiLevelType w:val="hybridMultilevel"/>
    <w:tmpl w:val="D44036B8"/>
    <w:lvl w:ilvl="0" w:tplc="54281B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A65AF"/>
    <w:multiLevelType w:val="hybridMultilevel"/>
    <w:tmpl w:val="826E43A6"/>
    <w:lvl w:ilvl="0" w:tplc="54281B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66EF2"/>
    <w:multiLevelType w:val="singleLevel"/>
    <w:tmpl w:val="366C5CC4"/>
    <w:lvl w:ilvl="0">
      <w:start w:val="1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69"/>
    <w:rsid w:val="000334BF"/>
    <w:rsid w:val="000A6B86"/>
    <w:rsid w:val="001572E4"/>
    <w:rsid w:val="002E5B80"/>
    <w:rsid w:val="00325692"/>
    <w:rsid w:val="0042588B"/>
    <w:rsid w:val="0051507B"/>
    <w:rsid w:val="0057139D"/>
    <w:rsid w:val="00673EE1"/>
    <w:rsid w:val="00697174"/>
    <w:rsid w:val="00817FE4"/>
    <w:rsid w:val="008F0BB0"/>
    <w:rsid w:val="009668A1"/>
    <w:rsid w:val="00990669"/>
    <w:rsid w:val="009C3B45"/>
    <w:rsid w:val="00A9163B"/>
    <w:rsid w:val="00B31F9F"/>
    <w:rsid w:val="00BD7674"/>
    <w:rsid w:val="00C35AEF"/>
    <w:rsid w:val="00CC7D2B"/>
    <w:rsid w:val="00D22B82"/>
    <w:rsid w:val="00DC348B"/>
    <w:rsid w:val="00E96D73"/>
    <w:rsid w:val="00F31503"/>
    <w:rsid w:val="00F40308"/>
    <w:rsid w:val="00F86B9A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ADFA2-F267-499E-8AE2-FAA05FF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1">
    <w:name w:val="Normal Tablo1"/>
    <w:uiPriority w:val="99"/>
    <w:semiHidden/>
    <w:qFormat/>
    <w:rsid w:val="002E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o2">
    <w:name w:val="Normal Tablo2"/>
    <w:uiPriority w:val="99"/>
    <w:semiHidden/>
    <w:qFormat/>
    <w:rsid w:val="00C3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1572E4"/>
  </w:style>
  <w:style w:type="paragraph" w:styleId="AralkYok">
    <w:name w:val="No Spacing"/>
    <w:uiPriority w:val="1"/>
    <w:qFormat/>
    <w:rsid w:val="001572E4"/>
    <w:pPr>
      <w:spacing w:after="0" w:line="240" w:lineRule="auto"/>
    </w:pPr>
  </w:style>
  <w:style w:type="table" w:customStyle="1" w:styleId="AkKlavuz-Vurgu12">
    <w:name w:val="Açık Kılavuz - Vurgu 12"/>
    <w:uiPriority w:val="99"/>
    <w:rsid w:val="00F86B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in">
    <w:name w:val="metin"/>
    <w:basedOn w:val="Normal"/>
    <w:rsid w:val="005150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OZ</dc:creator>
  <cp:keywords/>
  <dc:description/>
  <cp:lastModifiedBy>petek çelebi</cp:lastModifiedBy>
  <cp:revision>2</cp:revision>
  <dcterms:created xsi:type="dcterms:W3CDTF">2017-01-02T06:37:00Z</dcterms:created>
  <dcterms:modified xsi:type="dcterms:W3CDTF">2017-01-02T06:37:00Z</dcterms:modified>
</cp:coreProperties>
</file>